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AF2C1" w14:textId="77777777" w:rsidR="001A2505" w:rsidRPr="008303E5" w:rsidRDefault="001A2505" w:rsidP="001A2505">
      <w:pPr>
        <w:pStyle w:val="Corpodetexto"/>
        <w:rPr>
          <w:rFonts w:ascii="Bookman Old Style" w:hAnsi="Bookman Old Style"/>
          <w:b/>
          <w:bCs/>
          <w:sz w:val="26"/>
          <w:szCs w:val="26"/>
          <w:lang w:eastAsia="zh-CN"/>
        </w:rPr>
      </w:pPr>
    </w:p>
    <w:p w14:paraId="3FFB1068" w14:textId="77777777" w:rsidR="001A2505" w:rsidRPr="008303E5" w:rsidRDefault="001A2505" w:rsidP="001A2505">
      <w:pPr>
        <w:pStyle w:val="Corpodetexto"/>
        <w:jc w:val="center"/>
        <w:rPr>
          <w:rFonts w:ascii="Bookman Old Style" w:hAnsi="Bookman Old Style"/>
          <w:b/>
          <w:bCs/>
          <w:sz w:val="26"/>
          <w:szCs w:val="26"/>
          <w:lang w:eastAsia="zh-CN"/>
        </w:rPr>
      </w:pPr>
    </w:p>
    <w:p w14:paraId="6B7B970F" w14:textId="77777777" w:rsidR="00277B46" w:rsidRPr="008303E5" w:rsidRDefault="00277B46" w:rsidP="00277B46"/>
    <w:p w14:paraId="3B900A3F" w14:textId="77777777" w:rsidR="00277B46" w:rsidRPr="008303E5" w:rsidRDefault="00277B46" w:rsidP="00277B46"/>
    <w:p w14:paraId="6C6835EB" w14:textId="543E08C7" w:rsidR="001A2505" w:rsidRPr="008303E5" w:rsidRDefault="001A2505" w:rsidP="001A2505">
      <w:pPr>
        <w:ind w:firstLine="708"/>
        <w:jc w:val="center"/>
        <w:rPr>
          <w:rFonts w:ascii="Bookman Old Style" w:hAnsi="Bookman Old Style" w:cs="Calibri"/>
          <w:b/>
          <w:bCs/>
        </w:rPr>
      </w:pPr>
      <w:r w:rsidRPr="008303E5">
        <w:rPr>
          <w:rFonts w:ascii="Bookman Old Style" w:hAnsi="Bookman Old Style"/>
        </w:rPr>
        <w:tab/>
      </w:r>
      <w:r w:rsidRPr="008303E5">
        <w:rPr>
          <w:rFonts w:ascii="Bookman Old Style" w:hAnsi="Bookman Old Style" w:cs="Calibri"/>
          <w:b/>
          <w:bCs/>
        </w:rPr>
        <w:t>LEI</w:t>
      </w:r>
      <w:r w:rsidR="00E226A2">
        <w:rPr>
          <w:rFonts w:ascii="Bookman Old Style" w:hAnsi="Bookman Old Style" w:cs="Calibri"/>
          <w:b/>
          <w:bCs/>
        </w:rPr>
        <w:t xml:space="preserve"> </w:t>
      </w:r>
      <w:r w:rsidR="009F5E28">
        <w:rPr>
          <w:rFonts w:ascii="Bookman Old Style" w:hAnsi="Bookman Old Style" w:cs="Calibri"/>
          <w:b/>
          <w:bCs/>
        </w:rPr>
        <w:t>132/</w:t>
      </w:r>
      <w:r w:rsidRPr="008303E5">
        <w:rPr>
          <w:rFonts w:ascii="Bookman Old Style" w:hAnsi="Bookman Old Style" w:cs="Calibri"/>
          <w:b/>
          <w:bCs/>
        </w:rPr>
        <w:t>2025</w:t>
      </w:r>
    </w:p>
    <w:p w14:paraId="74E96C0F" w14:textId="77777777" w:rsidR="001A2505" w:rsidRPr="008303E5" w:rsidRDefault="001A2505" w:rsidP="001A2505">
      <w:pPr>
        <w:ind w:firstLine="708"/>
        <w:jc w:val="both"/>
        <w:rPr>
          <w:rFonts w:ascii="Bookman Old Style" w:hAnsi="Bookman Old Style" w:cs="Calibri"/>
        </w:rPr>
      </w:pPr>
    </w:p>
    <w:p w14:paraId="39E37236" w14:textId="77777777" w:rsidR="001A2505" w:rsidRPr="008303E5" w:rsidRDefault="001A2505" w:rsidP="001A2505">
      <w:pPr>
        <w:ind w:firstLine="708"/>
        <w:jc w:val="both"/>
        <w:rPr>
          <w:rFonts w:ascii="Bookman Old Style" w:hAnsi="Bookman Old Style" w:cs="Calibri"/>
        </w:rPr>
      </w:pPr>
    </w:p>
    <w:p w14:paraId="65A157B5" w14:textId="52AF8C32" w:rsidR="001A2505" w:rsidRPr="008303E5" w:rsidRDefault="001A2505" w:rsidP="001A2505">
      <w:pPr>
        <w:tabs>
          <w:tab w:val="left" w:pos="4253"/>
        </w:tabs>
        <w:ind w:left="4253"/>
        <w:jc w:val="both"/>
        <w:rPr>
          <w:rFonts w:ascii="Bookman Old Style" w:hAnsi="Bookman Old Style" w:cs="Calibri"/>
          <w:b/>
          <w:bCs/>
        </w:rPr>
      </w:pPr>
      <w:r w:rsidRPr="008303E5">
        <w:rPr>
          <w:rFonts w:ascii="Bookman Old Style" w:hAnsi="Bookman Old Style" w:cs="Calibri"/>
          <w:b/>
          <w:bCs/>
        </w:rPr>
        <w:t>DISPÕE SOBRE AS DIRETRIZES PARA A ELABORAÇÃO E A EXECUÇÃO DA LEI ORÇAMENTÁRIA DO EXERCÍCIO FINANCEIRO DE 2026 E DÁ OUTRAS PROVIDÊNCIAS.</w:t>
      </w:r>
    </w:p>
    <w:p w14:paraId="79AEAFA4" w14:textId="77777777" w:rsidR="001A2505" w:rsidRPr="008303E5" w:rsidRDefault="001A2505" w:rsidP="001A2505">
      <w:pPr>
        <w:ind w:firstLine="708"/>
        <w:jc w:val="both"/>
        <w:rPr>
          <w:rFonts w:ascii="Bookman Old Style" w:hAnsi="Bookman Old Style" w:cs="Calibri"/>
        </w:rPr>
      </w:pPr>
    </w:p>
    <w:p w14:paraId="3D950E34" w14:textId="77777777" w:rsidR="001A2505" w:rsidRPr="008303E5" w:rsidRDefault="001A2505" w:rsidP="001A2505">
      <w:pPr>
        <w:ind w:firstLine="708"/>
        <w:jc w:val="both"/>
        <w:rPr>
          <w:rFonts w:ascii="Bookman Old Style" w:hAnsi="Bookman Old Style" w:cs="Calibri"/>
        </w:rPr>
      </w:pPr>
    </w:p>
    <w:p w14:paraId="1A4EC2D3" w14:textId="2E9E8D10"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O povo do Município de Lamim, Estado de Minas Gerais, por meio de seus representantes da Câmara Municipal aprovou e eu, na qualidade de Prefeito Municipal, no uso de minhas atribuições legais, sanciono e promulgo a seguinte Lei:</w:t>
      </w:r>
    </w:p>
    <w:p w14:paraId="5A94DBA3" w14:textId="77777777" w:rsidR="001A2505" w:rsidRPr="008303E5" w:rsidRDefault="001A2505" w:rsidP="001A2505">
      <w:pPr>
        <w:ind w:firstLine="708"/>
        <w:jc w:val="both"/>
        <w:rPr>
          <w:rFonts w:ascii="Bookman Old Style" w:hAnsi="Bookman Old Style" w:cs="Calibri"/>
        </w:rPr>
      </w:pPr>
    </w:p>
    <w:p w14:paraId="1BBAE4E4" w14:textId="77777777" w:rsidR="001A2505" w:rsidRPr="008303E5" w:rsidRDefault="001A2505" w:rsidP="001A2505">
      <w:pPr>
        <w:ind w:firstLine="708"/>
        <w:jc w:val="center"/>
        <w:rPr>
          <w:rFonts w:ascii="Bookman Old Style" w:hAnsi="Bookman Old Style" w:cs="Calibri"/>
          <w:b/>
          <w:bCs/>
        </w:rPr>
      </w:pPr>
      <w:r w:rsidRPr="008303E5">
        <w:rPr>
          <w:rFonts w:ascii="Bookman Old Style" w:hAnsi="Bookman Old Style" w:cs="Calibri"/>
          <w:b/>
          <w:bCs/>
        </w:rPr>
        <w:t>CAPÍTULO I</w:t>
      </w:r>
    </w:p>
    <w:p w14:paraId="6BEBCF26" w14:textId="77777777" w:rsidR="001A2505" w:rsidRPr="008303E5" w:rsidRDefault="001A2505" w:rsidP="001A2505">
      <w:pPr>
        <w:ind w:firstLine="708"/>
        <w:jc w:val="center"/>
        <w:rPr>
          <w:rFonts w:ascii="Bookman Old Style" w:hAnsi="Bookman Old Style" w:cs="Calibri"/>
          <w:b/>
          <w:bCs/>
        </w:rPr>
      </w:pPr>
      <w:r w:rsidRPr="008303E5">
        <w:rPr>
          <w:rFonts w:ascii="Bookman Old Style" w:hAnsi="Bookman Old Style" w:cs="Calibri"/>
          <w:b/>
          <w:bCs/>
        </w:rPr>
        <w:t>DAS DISPOSIÇÕES PRELIMINARES</w:t>
      </w:r>
    </w:p>
    <w:p w14:paraId="5076DA37" w14:textId="77777777" w:rsidR="001A2505" w:rsidRPr="008303E5" w:rsidRDefault="001A2505" w:rsidP="001A2505">
      <w:pPr>
        <w:ind w:firstLine="708"/>
        <w:jc w:val="both"/>
        <w:rPr>
          <w:rFonts w:ascii="Bookman Old Style" w:hAnsi="Bookman Old Style" w:cs="Calibri"/>
        </w:rPr>
      </w:pPr>
    </w:p>
    <w:p w14:paraId="7A9E6218" w14:textId="5E68EA9F"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1º -</w:t>
      </w:r>
      <w:r w:rsidRPr="008303E5">
        <w:rPr>
          <w:rFonts w:ascii="Bookman Old Style" w:hAnsi="Bookman Old Style" w:cs="Calibri"/>
        </w:rPr>
        <w:t xml:space="preserve"> Em cumprimento às disposições da Constituição Federal, Constituição Estadual, da Lei Orgânica Municipal e da Lei Complementar Federal nº 101, de 4 de maio de 2000, com suas alterações, ficam estabelecidas as diretrizes orçamentárias do Município de Lamim para o exercício financeiro de 2026, compreendendo:</w:t>
      </w:r>
    </w:p>
    <w:p w14:paraId="29262510" w14:textId="77777777" w:rsidR="001A2505" w:rsidRPr="008303E5" w:rsidRDefault="001A2505" w:rsidP="001A2505">
      <w:pPr>
        <w:ind w:firstLine="708"/>
        <w:jc w:val="both"/>
        <w:rPr>
          <w:rFonts w:ascii="Bookman Old Style" w:hAnsi="Bookman Old Style" w:cs="Calibri"/>
        </w:rPr>
      </w:pPr>
    </w:p>
    <w:p w14:paraId="3768917B" w14:textId="77777777" w:rsidR="001A2505" w:rsidRPr="008303E5" w:rsidRDefault="001A2505" w:rsidP="001A2505">
      <w:pPr>
        <w:ind w:firstLine="567"/>
        <w:jc w:val="both"/>
        <w:rPr>
          <w:rFonts w:ascii="Bookman Old Style" w:hAnsi="Bookman Old Style" w:cs="Calibri"/>
        </w:rPr>
      </w:pPr>
      <w:r w:rsidRPr="008303E5">
        <w:rPr>
          <w:rFonts w:ascii="Bookman Old Style" w:hAnsi="Bookman Old Style" w:cs="Calibri"/>
        </w:rPr>
        <w:t>I – As disposições sobre prioridades e metas da Administração Pública Municipal;</w:t>
      </w:r>
    </w:p>
    <w:p w14:paraId="41A1FE24" w14:textId="77777777" w:rsidR="001A2505" w:rsidRPr="008303E5" w:rsidRDefault="001A2505" w:rsidP="001A2505">
      <w:pPr>
        <w:ind w:firstLine="567"/>
        <w:jc w:val="both"/>
        <w:rPr>
          <w:rFonts w:ascii="Bookman Old Style" w:hAnsi="Bookman Old Style" w:cs="Calibri"/>
        </w:rPr>
      </w:pPr>
      <w:r w:rsidRPr="008303E5">
        <w:rPr>
          <w:rFonts w:ascii="Bookman Old Style" w:hAnsi="Bookman Old Style" w:cs="Calibri"/>
        </w:rPr>
        <w:t>II - A estrutura do orçamento municipal;</w:t>
      </w:r>
    </w:p>
    <w:p w14:paraId="7E9F787A" w14:textId="77777777" w:rsidR="001A2505" w:rsidRPr="008303E5" w:rsidRDefault="001A2505" w:rsidP="001A2505">
      <w:pPr>
        <w:ind w:firstLine="567"/>
        <w:jc w:val="both"/>
        <w:rPr>
          <w:rFonts w:ascii="Bookman Old Style" w:hAnsi="Bookman Old Style" w:cs="Calibri"/>
        </w:rPr>
      </w:pPr>
      <w:r w:rsidRPr="008303E5">
        <w:rPr>
          <w:rFonts w:ascii="Bookman Old Style" w:hAnsi="Bookman Old Style" w:cs="Calibri"/>
        </w:rPr>
        <w:t>III - A elaboração, alteração e execução orçamentária;</w:t>
      </w:r>
    </w:p>
    <w:p w14:paraId="46DDD283" w14:textId="77777777" w:rsidR="001A2505" w:rsidRPr="008303E5" w:rsidRDefault="001A2505" w:rsidP="001A2505">
      <w:pPr>
        <w:ind w:firstLine="567"/>
        <w:jc w:val="both"/>
        <w:rPr>
          <w:rFonts w:ascii="Bookman Old Style" w:hAnsi="Bookman Old Style" w:cs="Calibri"/>
        </w:rPr>
      </w:pPr>
      <w:r w:rsidRPr="008303E5">
        <w:rPr>
          <w:rFonts w:ascii="Bookman Old Style" w:hAnsi="Bookman Old Style" w:cs="Calibri"/>
        </w:rPr>
        <w:t>IV - As despesas de pessoal e encargos sociais;</w:t>
      </w:r>
    </w:p>
    <w:p w14:paraId="46E1BE89" w14:textId="77777777" w:rsidR="001A2505" w:rsidRPr="008303E5" w:rsidRDefault="001A2505" w:rsidP="001A2505">
      <w:pPr>
        <w:ind w:firstLine="567"/>
        <w:jc w:val="both"/>
        <w:rPr>
          <w:rFonts w:ascii="Bookman Old Style" w:hAnsi="Bookman Old Style" w:cs="Calibri"/>
        </w:rPr>
      </w:pPr>
      <w:r w:rsidRPr="008303E5">
        <w:rPr>
          <w:rFonts w:ascii="Bookman Old Style" w:hAnsi="Bookman Old Style" w:cs="Calibri"/>
        </w:rPr>
        <w:t>V - As condições para concessão de recursos públicos;</w:t>
      </w:r>
    </w:p>
    <w:p w14:paraId="5D576A87" w14:textId="77777777" w:rsidR="001A2505" w:rsidRPr="008303E5" w:rsidRDefault="001A2505" w:rsidP="001A2505">
      <w:pPr>
        <w:ind w:firstLine="567"/>
        <w:jc w:val="both"/>
        <w:rPr>
          <w:rFonts w:ascii="Bookman Old Style" w:hAnsi="Bookman Old Style" w:cs="Calibri"/>
        </w:rPr>
      </w:pPr>
      <w:r w:rsidRPr="008303E5">
        <w:rPr>
          <w:rFonts w:ascii="Bookman Old Style" w:hAnsi="Bookman Old Style" w:cs="Calibri"/>
        </w:rPr>
        <w:t>VI - As alterações na legislação tributária;</w:t>
      </w:r>
    </w:p>
    <w:p w14:paraId="7D9EB84C" w14:textId="77777777" w:rsidR="001A2505" w:rsidRPr="008303E5" w:rsidRDefault="001A2505" w:rsidP="001A2505">
      <w:pPr>
        <w:ind w:firstLine="567"/>
        <w:jc w:val="both"/>
        <w:rPr>
          <w:rFonts w:ascii="Bookman Old Style" w:hAnsi="Bookman Old Style" w:cs="Calibri"/>
        </w:rPr>
      </w:pPr>
      <w:r w:rsidRPr="008303E5">
        <w:rPr>
          <w:rFonts w:ascii="Bookman Old Style" w:hAnsi="Bookman Old Style" w:cs="Calibri"/>
        </w:rPr>
        <w:t>VII - As disposições sobre a dívida pública municipal; e</w:t>
      </w:r>
    </w:p>
    <w:p w14:paraId="4D113418" w14:textId="77777777" w:rsidR="001A2505" w:rsidRPr="008303E5" w:rsidRDefault="001A2505" w:rsidP="001A2505">
      <w:pPr>
        <w:ind w:firstLine="567"/>
        <w:jc w:val="both"/>
        <w:rPr>
          <w:rFonts w:ascii="Bookman Old Style" w:hAnsi="Bookman Old Style" w:cs="Calibri"/>
        </w:rPr>
      </w:pPr>
      <w:r w:rsidRPr="008303E5">
        <w:rPr>
          <w:rFonts w:ascii="Bookman Old Style" w:hAnsi="Bookman Old Style" w:cs="Calibri"/>
        </w:rPr>
        <w:t>VIII - As disposições finais.</w:t>
      </w:r>
    </w:p>
    <w:p w14:paraId="2808598F" w14:textId="77777777" w:rsidR="001A2505" w:rsidRPr="008303E5" w:rsidRDefault="001A2505" w:rsidP="001A2505">
      <w:pPr>
        <w:ind w:firstLine="708"/>
        <w:jc w:val="both"/>
        <w:rPr>
          <w:rFonts w:ascii="Bookman Old Style" w:hAnsi="Bookman Old Style" w:cs="Calibri"/>
        </w:rPr>
      </w:pPr>
    </w:p>
    <w:p w14:paraId="63607872"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Parágrafo único -</w:t>
      </w:r>
      <w:r w:rsidRPr="008303E5">
        <w:rPr>
          <w:rFonts w:ascii="Bookman Old Style" w:hAnsi="Bookman Old Style" w:cs="Calibri"/>
        </w:rPr>
        <w:t xml:space="preserve"> Integram esta Lei, os seguintes Anexos:</w:t>
      </w:r>
    </w:p>
    <w:p w14:paraId="06F9A1C8"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 xml:space="preserve">  </w:t>
      </w:r>
    </w:p>
    <w:p w14:paraId="31C02C81"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 xml:space="preserve">a) metas fiscais, elaboradas em conformidade com os §§1º e 2º do art. 4º, da Lei Complementar Federal nº 101, de 2000; </w:t>
      </w:r>
    </w:p>
    <w:p w14:paraId="34782934"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b) riscos e eventos fiscais, elaborados em conformidade com o §3º do art. 4º, da Lei Complementar Federal nº 101, de 2000.</w:t>
      </w:r>
    </w:p>
    <w:p w14:paraId="00D18FA7" w14:textId="77777777" w:rsidR="001A2505" w:rsidRPr="008303E5" w:rsidRDefault="001A2505" w:rsidP="001A2505">
      <w:pPr>
        <w:ind w:firstLine="708"/>
        <w:jc w:val="both"/>
        <w:rPr>
          <w:rFonts w:ascii="Bookman Old Style" w:hAnsi="Bookman Old Style" w:cs="Calibri"/>
        </w:rPr>
      </w:pPr>
    </w:p>
    <w:p w14:paraId="0280B265" w14:textId="77777777"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CAPÍTULO II</w:t>
      </w:r>
    </w:p>
    <w:p w14:paraId="1E486D10" w14:textId="77777777" w:rsidR="001A2505" w:rsidRPr="008303E5" w:rsidRDefault="001A2505" w:rsidP="001A2505">
      <w:pPr>
        <w:ind w:firstLine="708"/>
        <w:jc w:val="center"/>
        <w:rPr>
          <w:rFonts w:ascii="Bookman Old Style" w:hAnsi="Bookman Old Style" w:cs="Calibri"/>
          <w:b/>
          <w:bCs/>
        </w:rPr>
      </w:pPr>
      <w:r w:rsidRPr="008303E5">
        <w:rPr>
          <w:rFonts w:ascii="Bookman Old Style" w:hAnsi="Bookman Old Style" w:cs="Calibri"/>
          <w:b/>
          <w:bCs/>
        </w:rPr>
        <w:t>DAS PRIORIDADES E METAS DA ADMINISTRAÇÃO PÚBLICA MUNICIPAL</w:t>
      </w:r>
    </w:p>
    <w:p w14:paraId="5B8CCFC5" w14:textId="77777777" w:rsidR="001A2505" w:rsidRPr="008303E5" w:rsidRDefault="001A2505" w:rsidP="001A2505">
      <w:pPr>
        <w:ind w:firstLine="708"/>
        <w:jc w:val="both"/>
        <w:rPr>
          <w:rFonts w:ascii="Bookman Old Style" w:hAnsi="Bookman Old Style" w:cs="Calibri"/>
        </w:rPr>
      </w:pPr>
    </w:p>
    <w:p w14:paraId="3B3A658C" w14:textId="77777777" w:rsidR="009F5E28" w:rsidRDefault="001A2505" w:rsidP="001A2505">
      <w:pPr>
        <w:ind w:firstLine="708"/>
        <w:jc w:val="both"/>
        <w:rPr>
          <w:rFonts w:ascii="Bookman Old Style" w:hAnsi="Bookman Old Style" w:cs="Calibri"/>
        </w:rPr>
      </w:pPr>
      <w:r w:rsidRPr="008303E5">
        <w:rPr>
          <w:rFonts w:ascii="Bookman Old Style" w:hAnsi="Bookman Old Style" w:cs="Calibri"/>
          <w:b/>
          <w:bCs/>
        </w:rPr>
        <w:t>Art. 2º -</w:t>
      </w:r>
      <w:r w:rsidRPr="008303E5">
        <w:rPr>
          <w:rFonts w:ascii="Bookman Old Style" w:hAnsi="Bookman Old Style" w:cs="Calibri"/>
        </w:rPr>
        <w:t xml:space="preserve"> As prioridades e metas da Administração Pública Municipal para o exercício de 2026, atendidas as despesas que constituem obrigação constitucional e legal do Município e as de funcionamento dos órgãos e entidades municipais, são as constantes do </w:t>
      </w:r>
    </w:p>
    <w:p w14:paraId="70B09F99" w14:textId="77777777" w:rsidR="009F5E28" w:rsidRDefault="009F5E28" w:rsidP="001A2505">
      <w:pPr>
        <w:ind w:firstLine="708"/>
        <w:jc w:val="both"/>
        <w:rPr>
          <w:rFonts w:ascii="Bookman Old Style" w:hAnsi="Bookman Old Style" w:cs="Calibri"/>
        </w:rPr>
      </w:pPr>
    </w:p>
    <w:p w14:paraId="4C452E79" w14:textId="77777777" w:rsidR="009F5E28" w:rsidRDefault="009F5E28" w:rsidP="001A2505">
      <w:pPr>
        <w:ind w:firstLine="708"/>
        <w:jc w:val="both"/>
        <w:rPr>
          <w:rFonts w:ascii="Bookman Old Style" w:hAnsi="Bookman Old Style" w:cs="Calibri"/>
        </w:rPr>
      </w:pPr>
    </w:p>
    <w:p w14:paraId="5928EBEC" w14:textId="77777777" w:rsidR="009F5E28" w:rsidRDefault="009F5E28" w:rsidP="001A2505">
      <w:pPr>
        <w:ind w:firstLine="708"/>
        <w:jc w:val="both"/>
        <w:rPr>
          <w:rFonts w:ascii="Bookman Old Style" w:hAnsi="Bookman Old Style" w:cs="Calibri"/>
        </w:rPr>
      </w:pPr>
    </w:p>
    <w:p w14:paraId="440B98A9" w14:textId="1514C72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Anexo I desta Lei, as quais terão precedência na alocação dos recursos na lei orçamentária de 2026 e na sua execução, não se constituindo em limite à programação das despesas.</w:t>
      </w:r>
    </w:p>
    <w:p w14:paraId="0BEC76B2" w14:textId="77777777" w:rsidR="001A2505" w:rsidRPr="008303E5" w:rsidRDefault="001A2505" w:rsidP="001A2505">
      <w:pPr>
        <w:ind w:firstLine="708"/>
        <w:jc w:val="both"/>
        <w:rPr>
          <w:rFonts w:ascii="Bookman Old Style" w:hAnsi="Bookman Old Style" w:cs="Calibri"/>
        </w:rPr>
      </w:pPr>
    </w:p>
    <w:p w14:paraId="09924257"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§1º - O Orçamento Anual será elaborado em consonância com as prioridades e metas de que trata o caput deste artigo e deverão estar adequadas ao Plano Plurianual - PPA 2026/2029, cujo projeto será encaminhado à câmara Municipal no prazo legal.</w:t>
      </w:r>
    </w:p>
    <w:p w14:paraId="4B07B582" w14:textId="77777777" w:rsidR="001A2505" w:rsidRPr="008303E5" w:rsidRDefault="001A2505" w:rsidP="001A2505">
      <w:pPr>
        <w:ind w:firstLine="708"/>
        <w:jc w:val="both"/>
        <w:rPr>
          <w:rFonts w:ascii="Bookman Old Style" w:hAnsi="Bookman Old Style" w:cs="Calibri"/>
        </w:rPr>
      </w:pPr>
    </w:p>
    <w:p w14:paraId="01CB1505"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 xml:space="preserve">§2º - Na elaboração e durante a execução do Orçamento do exercício financeiro de 2026, o Poder Executivo poderá alterar as metas estabelecidas nesta Lei, a fim de compatibilizar a despesa orçada com a receita estimada, de forma a assegurar o equilíbrio das contas públicas e o atendimento às necessidades estabelecidas. </w:t>
      </w:r>
    </w:p>
    <w:p w14:paraId="66F21DA8" w14:textId="77777777" w:rsidR="001A2505" w:rsidRPr="008303E5" w:rsidRDefault="001A2505" w:rsidP="001A2505">
      <w:pPr>
        <w:ind w:firstLine="708"/>
        <w:jc w:val="both"/>
        <w:rPr>
          <w:rFonts w:ascii="Bookman Old Style" w:hAnsi="Bookman Old Style" w:cs="Calibri"/>
        </w:rPr>
      </w:pPr>
    </w:p>
    <w:p w14:paraId="7168A2C0" w14:textId="77777777" w:rsidR="001A2505" w:rsidRPr="008303E5" w:rsidRDefault="001A2505" w:rsidP="001A2505">
      <w:pPr>
        <w:ind w:firstLine="708"/>
        <w:jc w:val="both"/>
        <w:rPr>
          <w:rFonts w:ascii="Bookman Old Style" w:hAnsi="Bookman Old Style" w:cs="Calibri"/>
        </w:rPr>
      </w:pPr>
    </w:p>
    <w:p w14:paraId="5638A618" w14:textId="77777777"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CAPÍTULO III</w:t>
      </w:r>
    </w:p>
    <w:p w14:paraId="5648DAC8" w14:textId="77777777"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DA ESTRUTURA DO ORÇAMENTO MUNICIPAL</w:t>
      </w:r>
    </w:p>
    <w:p w14:paraId="43FE125B" w14:textId="77777777" w:rsidR="001A2505" w:rsidRPr="008303E5" w:rsidRDefault="001A2505" w:rsidP="001A2505">
      <w:pPr>
        <w:ind w:firstLine="708"/>
        <w:jc w:val="both"/>
        <w:rPr>
          <w:rFonts w:ascii="Bookman Old Style" w:hAnsi="Bookman Old Style" w:cs="Calibri"/>
        </w:rPr>
      </w:pPr>
    </w:p>
    <w:p w14:paraId="051315E3"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3º -</w:t>
      </w:r>
      <w:r w:rsidRPr="008303E5">
        <w:rPr>
          <w:rFonts w:ascii="Bookman Old Style" w:hAnsi="Bookman Old Style" w:cs="Calibri"/>
        </w:rPr>
        <w:t xml:space="preserve"> O Orçamento para o exercício financeiro de 2026 abrangerá os Poderes Legislativo e Executivo, seus fundos, órgãos e entidades da Administração Direta e Indireta e será elaborado levando-se em conta à estrutura organizacional do Município e suas possíveis alterações.</w:t>
      </w:r>
    </w:p>
    <w:p w14:paraId="483B5D5C" w14:textId="77777777" w:rsidR="001A2505" w:rsidRPr="008303E5" w:rsidRDefault="001A2505" w:rsidP="001A2505">
      <w:pPr>
        <w:ind w:firstLine="708"/>
        <w:jc w:val="both"/>
        <w:rPr>
          <w:rFonts w:ascii="Bookman Old Style" w:hAnsi="Bookman Old Style" w:cs="Calibri"/>
        </w:rPr>
      </w:pPr>
    </w:p>
    <w:p w14:paraId="28797F98"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4º</w:t>
      </w:r>
      <w:r w:rsidRPr="008303E5">
        <w:rPr>
          <w:rFonts w:ascii="Bookman Old Style" w:hAnsi="Bookman Old Style" w:cs="Calibri"/>
        </w:rPr>
        <w:t xml:space="preserve"> </w:t>
      </w:r>
      <w:r w:rsidRPr="008303E5">
        <w:rPr>
          <w:rFonts w:ascii="Bookman Old Style" w:hAnsi="Bookman Old Style" w:cs="Calibri"/>
          <w:b/>
          <w:bCs/>
        </w:rPr>
        <w:t xml:space="preserve">- </w:t>
      </w:r>
      <w:r w:rsidRPr="008303E5">
        <w:rPr>
          <w:rFonts w:ascii="Bookman Old Style" w:hAnsi="Bookman Old Style" w:cs="Calibri"/>
        </w:rPr>
        <w:t>A proposta orçamentária do Município evidenciará as receitas por rubricas e suas respectivas despesas, por função, subfunção, programa, projetos, atividades e operações especiais de cada unidade gestora e conterá:</w:t>
      </w:r>
    </w:p>
    <w:p w14:paraId="5820B6A5" w14:textId="77777777" w:rsidR="001A2505" w:rsidRPr="008303E5" w:rsidRDefault="001A2505" w:rsidP="001A2505">
      <w:pPr>
        <w:ind w:firstLine="708"/>
        <w:jc w:val="both"/>
        <w:rPr>
          <w:rFonts w:ascii="Bookman Old Style" w:hAnsi="Bookman Old Style" w:cs="Calibri"/>
        </w:rPr>
      </w:pPr>
    </w:p>
    <w:p w14:paraId="7A0BBC44"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I - Mensagem encaminhando o projeto de lei;</w:t>
      </w:r>
    </w:p>
    <w:p w14:paraId="2F428539"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II - Texto da lei;</w:t>
      </w:r>
    </w:p>
    <w:p w14:paraId="25FDB3C0"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III - Demonstrativo da receita e despesa, segundo as categorias econômicas;</w:t>
      </w:r>
    </w:p>
    <w:p w14:paraId="10E590A3"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IV - Sumário geral da receita por fontes e da despesa por funções de governo;</w:t>
      </w:r>
    </w:p>
    <w:p w14:paraId="51EA866B"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V - Quadro das dotações por órgãos de governo e administração;</w:t>
      </w:r>
    </w:p>
    <w:p w14:paraId="2D33A278"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VI - Demonstrativo da despesa por órgãos e funções;</w:t>
      </w:r>
    </w:p>
    <w:p w14:paraId="30ECA924"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VII - Programa de trabalho através da funcional programática; e</w:t>
      </w:r>
    </w:p>
    <w:p w14:paraId="022191DD"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VIII - Demonstrativo da despesa segundo sua natureza.</w:t>
      </w:r>
    </w:p>
    <w:p w14:paraId="5CE57F36" w14:textId="77777777" w:rsidR="001A2505" w:rsidRPr="008303E5" w:rsidRDefault="001A2505" w:rsidP="001A2505">
      <w:pPr>
        <w:ind w:firstLine="708"/>
        <w:jc w:val="both"/>
        <w:rPr>
          <w:rFonts w:ascii="Bookman Old Style" w:hAnsi="Bookman Old Style" w:cs="Calibri"/>
        </w:rPr>
      </w:pPr>
    </w:p>
    <w:p w14:paraId="6B4E0FBC"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5º</w:t>
      </w:r>
      <w:r w:rsidRPr="008303E5">
        <w:rPr>
          <w:rFonts w:ascii="Bookman Old Style" w:hAnsi="Bookman Old Style" w:cs="Calibri"/>
        </w:rPr>
        <w:t xml:space="preserve"> </w:t>
      </w:r>
      <w:r w:rsidRPr="008303E5">
        <w:rPr>
          <w:rFonts w:ascii="Bookman Old Style" w:hAnsi="Bookman Old Style" w:cs="Calibri"/>
          <w:b/>
          <w:bCs/>
        </w:rPr>
        <w:t>-</w:t>
      </w:r>
      <w:r w:rsidRPr="008303E5">
        <w:rPr>
          <w:rFonts w:ascii="Bookman Old Style" w:hAnsi="Bookman Old Style" w:cs="Calibri"/>
        </w:rPr>
        <w:t xml:space="preserve"> Para efeito desta Lei entende-se por:</w:t>
      </w:r>
    </w:p>
    <w:p w14:paraId="2CBE9D54" w14:textId="77777777" w:rsidR="001A2505" w:rsidRPr="008303E5" w:rsidRDefault="001A2505" w:rsidP="001A2505">
      <w:pPr>
        <w:ind w:firstLine="708"/>
        <w:jc w:val="both"/>
        <w:rPr>
          <w:rFonts w:ascii="Bookman Old Style" w:hAnsi="Bookman Old Style" w:cs="Calibri"/>
        </w:rPr>
      </w:pPr>
    </w:p>
    <w:p w14:paraId="27A66713"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I – Programa: o instrumento de organização da ação governamental visando à concretização dos objetivos pretendidos, sendo mensurado por indicadores estabelecidos no Plano Plurianual;</w:t>
      </w:r>
    </w:p>
    <w:p w14:paraId="35CD0949" w14:textId="77777777" w:rsidR="001A2505" w:rsidRPr="008303E5" w:rsidRDefault="001A2505" w:rsidP="001A2505">
      <w:pPr>
        <w:ind w:firstLine="708"/>
        <w:jc w:val="both"/>
        <w:rPr>
          <w:rFonts w:ascii="Bookman Old Style" w:hAnsi="Bookman Old Style" w:cs="Calibri"/>
        </w:rPr>
      </w:pPr>
    </w:p>
    <w:p w14:paraId="15EA1701"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II – Atividade: instrumento de programação para alcançar o objetivo de um programa, envolvendo um conjunto de operações que se realizam de modo contínuo e permanente, das quais resulta um produto necessário à manutenção da ação de governo;</w:t>
      </w:r>
    </w:p>
    <w:p w14:paraId="508140E7" w14:textId="77777777" w:rsidR="001A2505" w:rsidRPr="008303E5" w:rsidRDefault="001A2505" w:rsidP="001A2505">
      <w:pPr>
        <w:ind w:firstLine="708"/>
        <w:jc w:val="both"/>
        <w:rPr>
          <w:rFonts w:ascii="Bookman Old Style" w:hAnsi="Bookman Old Style" w:cs="Calibri"/>
        </w:rPr>
      </w:pPr>
    </w:p>
    <w:p w14:paraId="31955E60" w14:textId="77777777" w:rsidR="009F5E28" w:rsidRDefault="009F5E28" w:rsidP="001A2505">
      <w:pPr>
        <w:ind w:firstLine="708"/>
        <w:jc w:val="both"/>
        <w:rPr>
          <w:rFonts w:ascii="Bookman Old Style" w:hAnsi="Bookman Old Style" w:cs="Calibri"/>
        </w:rPr>
      </w:pPr>
    </w:p>
    <w:p w14:paraId="5296DB33" w14:textId="77777777" w:rsidR="009F5E28" w:rsidRDefault="009F5E28" w:rsidP="001A2505">
      <w:pPr>
        <w:ind w:firstLine="708"/>
        <w:jc w:val="both"/>
        <w:rPr>
          <w:rFonts w:ascii="Bookman Old Style" w:hAnsi="Bookman Old Style" w:cs="Calibri"/>
        </w:rPr>
      </w:pPr>
    </w:p>
    <w:p w14:paraId="09A3B8F6" w14:textId="4A524E68"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III – Projeto: instrumento de programação para alcançar o objetivo de um programa, envolvendo um conjunto de operações limitadas no tempo, das quais resulta um produto que concorre para a expansão ou aperfeiçoamento da ação de governo; e</w:t>
      </w:r>
    </w:p>
    <w:p w14:paraId="68FB5D14" w14:textId="77777777" w:rsidR="001A2505" w:rsidRPr="008303E5" w:rsidRDefault="001A2505" w:rsidP="001A2505">
      <w:pPr>
        <w:ind w:firstLine="708"/>
        <w:jc w:val="both"/>
        <w:rPr>
          <w:rFonts w:ascii="Bookman Old Style" w:hAnsi="Bookman Old Style" w:cs="Calibri"/>
        </w:rPr>
      </w:pPr>
    </w:p>
    <w:p w14:paraId="0E2EAC73"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IV - Operação especial: as despesas que não contribuem para manutenção, expansão ou aperfeiçoamento das ações de governo, das quais não resulta um produto e não gera contraprestação direta sob a forma de bens ou serviços.</w:t>
      </w:r>
    </w:p>
    <w:p w14:paraId="2F9A65A3" w14:textId="77777777" w:rsidR="001A2505" w:rsidRPr="008303E5" w:rsidRDefault="001A2505" w:rsidP="001A2505">
      <w:pPr>
        <w:ind w:firstLine="708"/>
        <w:jc w:val="both"/>
        <w:rPr>
          <w:rFonts w:ascii="Bookman Old Style" w:hAnsi="Bookman Old Style" w:cs="Calibri"/>
        </w:rPr>
      </w:pPr>
    </w:p>
    <w:p w14:paraId="5139D7FC" w14:textId="106C90A5"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Parágrafo único -</w:t>
      </w:r>
      <w:r w:rsidRPr="008303E5">
        <w:rPr>
          <w:rFonts w:ascii="Bookman Old Style" w:hAnsi="Bookman Old Style" w:cs="Calibri"/>
        </w:rPr>
        <w:t xml:space="preserve"> As categorias de programação de que trata esta Lei serão identificadas na proposta orçamentária de 2026 e na respectiva Lei, bem como nos créditos adicionais, por programas e respectivos projetos, atividades ou operações especiais</w:t>
      </w:r>
      <w:r w:rsidR="009C2D64" w:rsidRPr="008303E5">
        <w:rPr>
          <w:rFonts w:ascii="Bookman Old Style" w:hAnsi="Bookman Old Style" w:cs="Calibri"/>
        </w:rPr>
        <w:t>,</w:t>
      </w:r>
      <w:r w:rsidR="009C2D64" w:rsidRPr="008303E5">
        <w:t xml:space="preserve"> </w:t>
      </w:r>
      <w:r w:rsidR="009C2D64" w:rsidRPr="008303E5">
        <w:rPr>
          <w:rFonts w:ascii="Bookman Old Style" w:hAnsi="Bookman Old Style" w:cs="Calibri"/>
        </w:rPr>
        <w:t>podendo ser readequadas e redefinidas a codificação e as especificações das fontes, obedecendo as normativas da Secretaria do Tesouro Nacional e/ou Tribunal de Contas do Estado de Minas Gerais.</w:t>
      </w:r>
    </w:p>
    <w:p w14:paraId="63339CA9" w14:textId="77777777" w:rsidR="001A2505" w:rsidRPr="008303E5" w:rsidRDefault="001A2505" w:rsidP="009C2D64">
      <w:pPr>
        <w:jc w:val="both"/>
        <w:rPr>
          <w:rFonts w:ascii="Bookman Old Style" w:hAnsi="Bookman Old Style" w:cs="Calibri"/>
        </w:rPr>
      </w:pPr>
    </w:p>
    <w:p w14:paraId="4E0DED17" w14:textId="77777777"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CAPÍTULO IV</w:t>
      </w:r>
    </w:p>
    <w:p w14:paraId="074D6233" w14:textId="77777777"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DA ELABORAÇÃO, ALTERAÇÃO E EXECUÇÃO DO ORÇAMENTO MUNICIPAL</w:t>
      </w:r>
    </w:p>
    <w:p w14:paraId="3EBD0602" w14:textId="77777777" w:rsidR="001A2505" w:rsidRPr="008303E5" w:rsidRDefault="001A2505" w:rsidP="001A2505">
      <w:pPr>
        <w:ind w:firstLine="708"/>
        <w:jc w:val="both"/>
        <w:rPr>
          <w:rFonts w:ascii="Bookman Old Style" w:hAnsi="Bookman Old Style" w:cs="Calibri"/>
        </w:rPr>
      </w:pPr>
    </w:p>
    <w:p w14:paraId="749C5F81"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6º</w:t>
      </w:r>
      <w:r w:rsidRPr="008303E5">
        <w:rPr>
          <w:rFonts w:ascii="Bookman Old Style" w:hAnsi="Bookman Old Style" w:cs="Calibri"/>
        </w:rPr>
        <w:t xml:space="preserve"> - A proposta orçamentária do Município, relativa ao exercício financeiro de 2026, deverá ser elaborada em conformidade com os diversos princípios, além dos contábeis geralmente aceitos, o de igualdade, prioridade de investimentos nas áreas sociais, austeridade na gestão dos recursos públicos, modernização na ação governamental, transparência na elaboração e execução do orçamento. </w:t>
      </w:r>
    </w:p>
    <w:p w14:paraId="2E08BD78" w14:textId="77777777" w:rsidR="001A2505" w:rsidRPr="008303E5" w:rsidRDefault="001A2505" w:rsidP="001A2505">
      <w:pPr>
        <w:ind w:firstLine="708"/>
        <w:jc w:val="both"/>
        <w:rPr>
          <w:rFonts w:ascii="Bookman Old Style" w:hAnsi="Bookman Old Style" w:cs="Calibri"/>
          <w:b/>
          <w:bCs/>
        </w:rPr>
      </w:pPr>
    </w:p>
    <w:p w14:paraId="205963C3" w14:textId="04A055A5"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7º -</w:t>
      </w:r>
      <w:r w:rsidRPr="008303E5">
        <w:rPr>
          <w:rFonts w:ascii="Bookman Old Style" w:hAnsi="Bookman Old Style" w:cs="Calibri"/>
        </w:rPr>
        <w:t xml:space="preserve"> O Poder Legislativo elaborará seu detalhamento de despesas para o exercício financeiro de 2026, observadas as determinações contidas nesta Lei e no art. 29-A da Constituição Federal, devendo encaminhá-lo ao Poder Executivo até 30 (trinta) dias antes do prazo de remessa do projeto de lei orçamentária de 2026 à Câmara Municipal. </w:t>
      </w:r>
    </w:p>
    <w:p w14:paraId="2054E80A" w14:textId="77777777" w:rsidR="001A2505" w:rsidRPr="008303E5" w:rsidRDefault="001A2505" w:rsidP="001A2505">
      <w:pPr>
        <w:ind w:firstLine="708"/>
        <w:jc w:val="both"/>
        <w:rPr>
          <w:rFonts w:ascii="Bookman Old Style" w:hAnsi="Bookman Old Style" w:cs="Calibri"/>
        </w:rPr>
      </w:pPr>
    </w:p>
    <w:p w14:paraId="745683F2"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8º</w:t>
      </w:r>
      <w:r w:rsidRPr="008303E5">
        <w:rPr>
          <w:rFonts w:ascii="Bookman Old Style" w:hAnsi="Bookman Old Style" w:cs="Calibri"/>
        </w:rPr>
        <w:t xml:space="preserve"> - As emendas ao projeto de lei do orçamento devem obedecer ao disposto no §3º do art. 166, da Constituição Federal e na alínea “b” do inciso III do art. 160 da Constituição do Estado de Minas Gerais, e não poderão indicar recursos provenientes de anulação das seguintes despesas:</w:t>
      </w:r>
    </w:p>
    <w:p w14:paraId="3610E396" w14:textId="77777777" w:rsidR="001A2505" w:rsidRPr="008303E5" w:rsidRDefault="001A2505" w:rsidP="001A2505">
      <w:pPr>
        <w:ind w:firstLine="708"/>
        <w:jc w:val="both"/>
        <w:rPr>
          <w:rFonts w:ascii="Bookman Old Style" w:hAnsi="Bookman Old Style" w:cs="Calibri"/>
        </w:rPr>
      </w:pPr>
    </w:p>
    <w:p w14:paraId="40F7B0F5"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I - Dotações com recursos vinculados;</w:t>
      </w:r>
    </w:p>
    <w:p w14:paraId="794C7B12"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II - Dotações referentes à contrapartida;</w:t>
      </w:r>
    </w:p>
    <w:p w14:paraId="061A5A1A"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 xml:space="preserve">III - Dotações referentes a obras em andamento; e </w:t>
      </w:r>
    </w:p>
    <w:p w14:paraId="3BFF54F6" w14:textId="7D4DD33F"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IV - Dotações referentes a precatórios e sentenças judiciais.</w:t>
      </w:r>
    </w:p>
    <w:p w14:paraId="2DAE0F40" w14:textId="77777777" w:rsidR="009C2D64" w:rsidRPr="008303E5" w:rsidRDefault="009C2D64" w:rsidP="001A2505">
      <w:pPr>
        <w:ind w:firstLine="708"/>
        <w:jc w:val="both"/>
        <w:rPr>
          <w:rFonts w:ascii="Bookman Old Style" w:hAnsi="Bookman Old Style" w:cs="Calibri"/>
        </w:rPr>
      </w:pPr>
    </w:p>
    <w:p w14:paraId="0B2367FC" w14:textId="5D2DDD59" w:rsidR="009C2D64" w:rsidRPr="008303E5" w:rsidRDefault="009C2D64" w:rsidP="009C2D64">
      <w:pPr>
        <w:ind w:firstLine="708"/>
        <w:jc w:val="both"/>
        <w:rPr>
          <w:rFonts w:ascii="Bookman Old Style" w:hAnsi="Bookman Old Style" w:cs="Calibri"/>
        </w:rPr>
      </w:pPr>
      <w:r w:rsidRPr="008303E5">
        <w:rPr>
          <w:rFonts w:ascii="Bookman Old Style" w:hAnsi="Bookman Old Style" w:cs="Calibri"/>
          <w:b/>
          <w:bCs/>
        </w:rPr>
        <w:t>§1º</w:t>
      </w:r>
      <w:r w:rsidRPr="008303E5">
        <w:rPr>
          <w:rFonts w:ascii="Bookman Old Style" w:hAnsi="Bookman Old Style" w:cs="Calibri"/>
        </w:rPr>
        <w:t xml:space="preserve"> As emendas individuais ao projeto de lei orçamentária serão aprovadas no limite de 1,2% (um inteiro e dois décimos por cento) da receita corrente líquida prevista no projeto encaminhado pelo Poder Executivo, sendo que 40% (quarenta porcento) desse percentual serão destinados a ações e serviços públicos de saúde e manutenção e desenvolvimento do ensino, na proporção de 15% (quinze porcento) e 25% (vinte e cinco porcento)</w:t>
      </w:r>
    </w:p>
    <w:p w14:paraId="4D6B4013" w14:textId="5F5926B4" w:rsidR="001A2505" w:rsidRPr="008303E5" w:rsidRDefault="001A2505" w:rsidP="001A2505">
      <w:pPr>
        <w:ind w:firstLine="708"/>
        <w:jc w:val="both"/>
        <w:rPr>
          <w:rFonts w:ascii="Bookman Old Style" w:hAnsi="Bookman Old Style" w:cs="Calibri"/>
        </w:rPr>
      </w:pPr>
    </w:p>
    <w:p w14:paraId="19F43A3A" w14:textId="77777777" w:rsidR="009F5E28" w:rsidRDefault="009F5E28" w:rsidP="009C2D64">
      <w:pPr>
        <w:ind w:firstLine="708"/>
        <w:jc w:val="both"/>
        <w:rPr>
          <w:rFonts w:ascii="Bookman Old Style" w:hAnsi="Bookman Old Style" w:cs="Calibri"/>
          <w:b/>
          <w:bCs/>
        </w:rPr>
      </w:pPr>
    </w:p>
    <w:p w14:paraId="1740F726" w14:textId="77777777" w:rsidR="009F5E28" w:rsidRDefault="009F5E28" w:rsidP="009C2D64">
      <w:pPr>
        <w:ind w:firstLine="708"/>
        <w:jc w:val="both"/>
        <w:rPr>
          <w:rFonts w:ascii="Bookman Old Style" w:hAnsi="Bookman Old Style" w:cs="Calibri"/>
          <w:b/>
          <w:bCs/>
        </w:rPr>
      </w:pPr>
    </w:p>
    <w:p w14:paraId="2D4F39C3" w14:textId="77777777" w:rsidR="009F5E28" w:rsidRDefault="009F5E28" w:rsidP="009C2D64">
      <w:pPr>
        <w:ind w:firstLine="708"/>
        <w:jc w:val="both"/>
        <w:rPr>
          <w:rFonts w:ascii="Bookman Old Style" w:hAnsi="Bookman Old Style" w:cs="Calibri"/>
          <w:b/>
          <w:bCs/>
        </w:rPr>
      </w:pPr>
    </w:p>
    <w:p w14:paraId="4B312040" w14:textId="77777777" w:rsidR="009F5E28" w:rsidRDefault="009F5E28" w:rsidP="009C2D64">
      <w:pPr>
        <w:ind w:firstLine="708"/>
        <w:jc w:val="both"/>
        <w:rPr>
          <w:rFonts w:ascii="Bookman Old Style" w:hAnsi="Bookman Old Style" w:cs="Calibri"/>
          <w:b/>
          <w:bCs/>
        </w:rPr>
      </w:pPr>
    </w:p>
    <w:p w14:paraId="5758A1BB" w14:textId="5367ABA8" w:rsidR="009C2D64" w:rsidRPr="008303E5" w:rsidRDefault="009C2D64" w:rsidP="009C2D64">
      <w:pPr>
        <w:ind w:firstLine="708"/>
        <w:jc w:val="both"/>
        <w:rPr>
          <w:rFonts w:ascii="Bookman Old Style" w:hAnsi="Bookman Old Style" w:cs="Calibri"/>
        </w:rPr>
      </w:pPr>
      <w:r w:rsidRPr="008303E5">
        <w:rPr>
          <w:rFonts w:ascii="Bookman Old Style" w:hAnsi="Bookman Old Style" w:cs="Calibri"/>
          <w:b/>
          <w:bCs/>
        </w:rPr>
        <w:t xml:space="preserve">§2º </w:t>
      </w:r>
      <w:r w:rsidRPr="008303E5">
        <w:rPr>
          <w:rFonts w:ascii="Bookman Old Style" w:hAnsi="Bookman Old Style" w:cs="Calibri"/>
        </w:rPr>
        <w:t>A execução do montante destinado a ações e serviços públicos de saúde e manutenção e desenvolvimento do ensino, previsto no parágrafo anterior, inclusive custeio, será computada para fins de cumprimento dos índices constitucionais.</w:t>
      </w:r>
    </w:p>
    <w:p w14:paraId="7E41751F" w14:textId="77777777" w:rsidR="009C2D64" w:rsidRPr="008303E5" w:rsidRDefault="009C2D64" w:rsidP="009C2D64">
      <w:pPr>
        <w:ind w:firstLine="708"/>
        <w:jc w:val="both"/>
        <w:rPr>
          <w:rFonts w:ascii="Bookman Old Style" w:hAnsi="Bookman Old Style" w:cs="Calibri"/>
        </w:rPr>
      </w:pPr>
    </w:p>
    <w:p w14:paraId="30371F92" w14:textId="43641DC7" w:rsidR="009C2D64" w:rsidRPr="008303E5" w:rsidRDefault="009C2D64" w:rsidP="009C2D64">
      <w:pPr>
        <w:ind w:firstLine="708"/>
        <w:jc w:val="both"/>
        <w:rPr>
          <w:rFonts w:ascii="Bookman Old Style" w:hAnsi="Bookman Old Style" w:cs="Calibri"/>
        </w:rPr>
      </w:pPr>
      <w:r w:rsidRPr="008303E5">
        <w:rPr>
          <w:rFonts w:ascii="Bookman Old Style" w:hAnsi="Bookman Old Style" w:cs="Calibri"/>
          <w:b/>
          <w:bCs/>
        </w:rPr>
        <w:t>§3º</w:t>
      </w:r>
      <w:r w:rsidRPr="008303E5">
        <w:rPr>
          <w:rFonts w:ascii="Bookman Old Style" w:hAnsi="Bookman Old Style" w:cs="Calibri"/>
        </w:rPr>
        <w:t xml:space="preserve"> É obrigatória a execução orçamentária e financeira das programações a que se refere o §1º deste artigo, em montante correspondente a 1,2 (um inteiro e dois décimos porcento) da receita corrente líquida realizada no exercício anterior, conforme os critérios para a execução equitativa da programação definidos na lei orçamentária.</w:t>
      </w:r>
    </w:p>
    <w:p w14:paraId="72D72A0A" w14:textId="77777777" w:rsidR="009C2D64" w:rsidRPr="008303E5" w:rsidRDefault="009C2D64" w:rsidP="009C2D64">
      <w:pPr>
        <w:ind w:firstLine="708"/>
        <w:jc w:val="both"/>
        <w:rPr>
          <w:rFonts w:ascii="Bookman Old Style" w:hAnsi="Bookman Old Style" w:cs="Calibri"/>
        </w:rPr>
      </w:pPr>
    </w:p>
    <w:p w14:paraId="7A2EC32B" w14:textId="2CFC3B5C" w:rsidR="009C2D64" w:rsidRPr="008303E5" w:rsidRDefault="009C2D64" w:rsidP="009C2D64">
      <w:pPr>
        <w:ind w:firstLine="708"/>
        <w:jc w:val="both"/>
        <w:rPr>
          <w:rFonts w:ascii="Bookman Old Style" w:hAnsi="Bookman Old Style" w:cs="Calibri"/>
        </w:rPr>
      </w:pPr>
      <w:r w:rsidRPr="008303E5">
        <w:rPr>
          <w:rFonts w:ascii="Bookman Old Style" w:hAnsi="Bookman Old Style" w:cs="Calibri"/>
          <w:b/>
          <w:bCs/>
        </w:rPr>
        <w:t>§4º</w:t>
      </w:r>
      <w:r w:rsidRPr="008303E5">
        <w:rPr>
          <w:rFonts w:ascii="Bookman Old Style" w:hAnsi="Bookman Old Style" w:cs="Calibri"/>
        </w:rPr>
        <w:t xml:space="preserve"> As emendas de execução obrigatória a que se se refere o §1º deste artigo serão identificadas em nível de projeto e/ou atividade.</w:t>
      </w:r>
    </w:p>
    <w:p w14:paraId="637DF5A3" w14:textId="72455769" w:rsidR="009C2D64" w:rsidRPr="008303E5" w:rsidRDefault="009C2D64" w:rsidP="009C2D64">
      <w:pPr>
        <w:ind w:firstLine="708"/>
        <w:jc w:val="both"/>
        <w:rPr>
          <w:rFonts w:ascii="Bookman Old Style" w:hAnsi="Bookman Old Style" w:cs="Calibri"/>
        </w:rPr>
      </w:pPr>
    </w:p>
    <w:p w14:paraId="73C44119" w14:textId="77777777" w:rsidR="009C2D64" w:rsidRPr="008303E5" w:rsidRDefault="009C2D64" w:rsidP="009C2D64">
      <w:pPr>
        <w:ind w:firstLine="708"/>
        <w:jc w:val="both"/>
        <w:rPr>
          <w:rFonts w:ascii="Bookman Old Style" w:hAnsi="Bookman Old Style" w:cs="Calibri"/>
        </w:rPr>
      </w:pPr>
      <w:r w:rsidRPr="008303E5">
        <w:rPr>
          <w:rFonts w:ascii="Bookman Old Style" w:hAnsi="Bookman Old Style" w:cs="Calibri"/>
          <w:b/>
          <w:bCs/>
        </w:rPr>
        <w:t>Art.9º</w:t>
      </w:r>
      <w:r w:rsidRPr="008303E5">
        <w:rPr>
          <w:rFonts w:ascii="Bookman Old Style" w:hAnsi="Bookman Old Style" w:cs="Calibri"/>
        </w:rPr>
        <w:t xml:space="preserve"> O projeto de lei orçamentária anual poderá conter dotação para Reserva de Recursos para Emendas Individuais, conforme estabelecido na Lei Orgânica Municipal. </w:t>
      </w:r>
    </w:p>
    <w:p w14:paraId="4B02425C" w14:textId="77777777" w:rsidR="009C2D64" w:rsidRPr="008303E5" w:rsidRDefault="009C2D64" w:rsidP="009C2D64">
      <w:pPr>
        <w:ind w:firstLine="708"/>
        <w:jc w:val="both"/>
        <w:rPr>
          <w:rFonts w:ascii="Bookman Old Style" w:hAnsi="Bookman Old Style" w:cs="Calibri"/>
        </w:rPr>
      </w:pPr>
    </w:p>
    <w:p w14:paraId="30B89B04" w14:textId="77777777" w:rsidR="009C2D64" w:rsidRPr="008303E5" w:rsidRDefault="009C2D64" w:rsidP="009C2D64">
      <w:pPr>
        <w:ind w:firstLine="708"/>
        <w:jc w:val="both"/>
        <w:rPr>
          <w:rFonts w:ascii="Bookman Old Style" w:hAnsi="Bookman Old Style" w:cs="Calibri"/>
        </w:rPr>
      </w:pPr>
      <w:r w:rsidRPr="008303E5">
        <w:rPr>
          <w:rFonts w:ascii="Bookman Old Style" w:hAnsi="Bookman Old Style" w:cs="Calibri"/>
          <w:b/>
          <w:bCs/>
        </w:rPr>
        <w:t>§1º</w:t>
      </w:r>
      <w:r w:rsidRPr="008303E5">
        <w:rPr>
          <w:rFonts w:ascii="Bookman Old Style" w:hAnsi="Bookman Old Style" w:cs="Calibri"/>
        </w:rPr>
        <w:t xml:space="preserve"> Para fins de atendimento aos dispositivos relacionados às emendas individuais ao orçamento público municipal, os órgãos de execução observarão, nos termos legais, o cronograma para análise e verificação de eventuais impedimentos das programações e demais procedimentos necessários à viabilização da execução das respectivas emendas.</w:t>
      </w:r>
    </w:p>
    <w:p w14:paraId="351FA8E4" w14:textId="77777777" w:rsidR="009C2D64" w:rsidRPr="008303E5" w:rsidRDefault="009C2D64" w:rsidP="009C2D64">
      <w:pPr>
        <w:ind w:firstLine="708"/>
        <w:jc w:val="both"/>
        <w:rPr>
          <w:rFonts w:ascii="Bookman Old Style" w:hAnsi="Bookman Old Style" w:cs="Calibri"/>
        </w:rPr>
      </w:pPr>
    </w:p>
    <w:p w14:paraId="1A9F14C3" w14:textId="77777777" w:rsidR="009C2D64" w:rsidRPr="008303E5" w:rsidRDefault="009C2D64" w:rsidP="009C2D64">
      <w:pPr>
        <w:ind w:firstLine="708"/>
        <w:jc w:val="both"/>
        <w:rPr>
          <w:rFonts w:ascii="Bookman Old Style" w:hAnsi="Bookman Old Style" w:cs="Calibri"/>
        </w:rPr>
      </w:pPr>
      <w:r w:rsidRPr="008303E5">
        <w:rPr>
          <w:rFonts w:ascii="Bookman Old Style" w:hAnsi="Bookman Old Style" w:cs="Calibri"/>
          <w:b/>
          <w:bCs/>
        </w:rPr>
        <w:t xml:space="preserve">§2º </w:t>
      </w:r>
      <w:r w:rsidRPr="008303E5">
        <w:rPr>
          <w:rFonts w:ascii="Bookman Old Style" w:hAnsi="Bookman Old Style" w:cs="Calibri"/>
        </w:rPr>
        <w:t>As programações orçamentárias de origem nas emendas individuais não serão de execução obrigatória nos casos de impedimentos de ordem técnica insuperáveis.</w:t>
      </w:r>
    </w:p>
    <w:p w14:paraId="63EC3FD3" w14:textId="77777777" w:rsidR="009C2D64" w:rsidRPr="008303E5" w:rsidRDefault="009C2D64" w:rsidP="009C2D64">
      <w:pPr>
        <w:ind w:firstLine="708"/>
        <w:jc w:val="both"/>
        <w:rPr>
          <w:rFonts w:ascii="Bookman Old Style" w:hAnsi="Bookman Old Style" w:cs="Calibri"/>
        </w:rPr>
      </w:pPr>
    </w:p>
    <w:p w14:paraId="79596A53" w14:textId="77777777" w:rsidR="009C2D64" w:rsidRPr="008303E5" w:rsidRDefault="009C2D64" w:rsidP="009C2D64">
      <w:pPr>
        <w:ind w:firstLine="708"/>
        <w:jc w:val="both"/>
        <w:rPr>
          <w:rFonts w:ascii="Bookman Old Style" w:hAnsi="Bookman Old Style" w:cs="Calibri"/>
        </w:rPr>
      </w:pPr>
      <w:r w:rsidRPr="008303E5">
        <w:rPr>
          <w:rFonts w:ascii="Bookman Old Style" w:hAnsi="Bookman Old Style" w:cs="Calibri"/>
          <w:b/>
          <w:bCs/>
        </w:rPr>
        <w:t xml:space="preserve">§3º </w:t>
      </w:r>
      <w:r w:rsidRPr="008303E5">
        <w:rPr>
          <w:rFonts w:ascii="Bookman Old Style" w:hAnsi="Bookman Old Style" w:cs="Calibri"/>
        </w:rPr>
        <w:t>Consideram-se impedimentos de ordem técnica insuperáveis:</w:t>
      </w:r>
    </w:p>
    <w:p w14:paraId="7650E8D6" w14:textId="77777777" w:rsidR="009C2D64" w:rsidRPr="008303E5" w:rsidRDefault="009C2D64" w:rsidP="009C2D64">
      <w:pPr>
        <w:ind w:firstLine="708"/>
        <w:jc w:val="both"/>
        <w:rPr>
          <w:rFonts w:ascii="Bookman Old Style" w:hAnsi="Bookman Old Style" w:cs="Calibri"/>
        </w:rPr>
      </w:pPr>
    </w:p>
    <w:p w14:paraId="62467D48" w14:textId="112E0FD4" w:rsidR="009C2D64" w:rsidRPr="008303E5" w:rsidRDefault="009C2D64" w:rsidP="009C2D64">
      <w:pPr>
        <w:ind w:left="709"/>
        <w:jc w:val="both"/>
        <w:rPr>
          <w:rFonts w:ascii="Bookman Old Style" w:hAnsi="Bookman Old Style" w:cs="Calibri"/>
        </w:rPr>
      </w:pPr>
      <w:r w:rsidRPr="008303E5">
        <w:rPr>
          <w:rFonts w:ascii="Bookman Old Style" w:hAnsi="Bookman Old Style" w:cs="Calibri"/>
        </w:rPr>
        <w:t>I - as emendas individuais que desconsiderarem os preceitos constitucionais previstos no art. 37 da Constituição Federal de 1988;</w:t>
      </w:r>
    </w:p>
    <w:p w14:paraId="6F485A04" w14:textId="2F21F502" w:rsidR="009C2D64" w:rsidRPr="008303E5" w:rsidRDefault="009C2D64" w:rsidP="009C2D64">
      <w:pPr>
        <w:ind w:left="709"/>
        <w:jc w:val="both"/>
        <w:rPr>
          <w:rFonts w:ascii="Bookman Old Style" w:hAnsi="Bookman Old Style" w:cs="Calibri"/>
        </w:rPr>
      </w:pPr>
      <w:r w:rsidRPr="008303E5">
        <w:rPr>
          <w:rFonts w:ascii="Bookman Old Style" w:hAnsi="Bookman Old Style" w:cs="Calibri"/>
        </w:rPr>
        <w:t xml:space="preserve">II - as emendas que apresentarem a adoção de ações e serviços públicos para a realização de objeto de forma insustentável ou incompleta; </w:t>
      </w:r>
    </w:p>
    <w:p w14:paraId="634126E2" w14:textId="44C12205" w:rsidR="009C2D64" w:rsidRPr="008303E5" w:rsidRDefault="009C2D64" w:rsidP="009C2D64">
      <w:pPr>
        <w:ind w:left="709"/>
        <w:jc w:val="both"/>
        <w:rPr>
          <w:rFonts w:ascii="Bookman Old Style" w:hAnsi="Bookman Old Style" w:cs="Calibri"/>
        </w:rPr>
      </w:pPr>
      <w:r w:rsidRPr="008303E5">
        <w:rPr>
          <w:rFonts w:ascii="Bookman Old Style" w:hAnsi="Bookman Old Style" w:cs="Calibri"/>
        </w:rPr>
        <w:t>III - as emendas que apresentarem a alocação de recursos insuficientes para a execução do seu objeto, salvo em atividade dividida por etapas e tecnicamente viável;</w:t>
      </w:r>
    </w:p>
    <w:p w14:paraId="4F11B77C" w14:textId="404300EB" w:rsidR="009C2D64" w:rsidRPr="008303E5" w:rsidRDefault="009C2D64" w:rsidP="009C2D64">
      <w:pPr>
        <w:ind w:left="709"/>
        <w:jc w:val="both"/>
        <w:rPr>
          <w:rFonts w:ascii="Bookman Old Style" w:hAnsi="Bookman Old Style" w:cs="Calibri"/>
        </w:rPr>
      </w:pPr>
      <w:r w:rsidRPr="008303E5">
        <w:rPr>
          <w:rFonts w:ascii="Bookman Old Style" w:hAnsi="Bookman Old Style" w:cs="Calibri"/>
        </w:rPr>
        <w:t xml:space="preserve">IV - a não comprovação de que os recursos orçamentários ou financeiros são suficientes para a conclusão do projeto ou de etapa útil com funcionalidade que permita o imediato usufruto dos benefícios pela sociedade; </w:t>
      </w:r>
    </w:p>
    <w:p w14:paraId="75B8EFA7" w14:textId="77777777" w:rsidR="009C2D64" w:rsidRPr="008303E5" w:rsidRDefault="009C2D64" w:rsidP="009C2D64">
      <w:pPr>
        <w:ind w:left="709"/>
        <w:jc w:val="both"/>
        <w:rPr>
          <w:rFonts w:ascii="Bookman Old Style" w:hAnsi="Bookman Old Style" w:cs="Calibri"/>
        </w:rPr>
      </w:pPr>
      <w:r w:rsidRPr="008303E5">
        <w:rPr>
          <w:rFonts w:ascii="Bookman Old Style" w:hAnsi="Bookman Old Style" w:cs="Calibri"/>
        </w:rPr>
        <w:t xml:space="preserve">V - a incompatibilidade do objeto da emenda com a finalidade do programa ou da ação orçamentária emendada; </w:t>
      </w:r>
    </w:p>
    <w:p w14:paraId="633BA0C2" w14:textId="65870ECF" w:rsidR="009C2D64" w:rsidRPr="008303E5" w:rsidRDefault="009C2D64" w:rsidP="009C2D64">
      <w:pPr>
        <w:ind w:left="709"/>
        <w:jc w:val="both"/>
        <w:rPr>
          <w:rFonts w:ascii="Bookman Old Style" w:hAnsi="Bookman Old Style" w:cs="Calibri"/>
        </w:rPr>
      </w:pPr>
      <w:r w:rsidRPr="008303E5">
        <w:rPr>
          <w:rFonts w:ascii="Bookman Old Style" w:hAnsi="Bookman Old Style" w:cs="Calibri"/>
        </w:rPr>
        <w:t xml:space="preserve">VI - a incompatibilidade do valor proposto com o cronograma físico-financeiro de execução do projeto, no caso de emendas relativas à execução de obras; </w:t>
      </w:r>
    </w:p>
    <w:p w14:paraId="04ECC754" w14:textId="09501A6E" w:rsidR="009C2D64" w:rsidRPr="008303E5" w:rsidRDefault="009C2D64" w:rsidP="009C2D64">
      <w:pPr>
        <w:ind w:left="709"/>
        <w:jc w:val="both"/>
        <w:rPr>
          <w:rFonts w:ascii="Bookman Old Style" w:hAnsi="Bookman Old Style" w:cs="Calibri"/>
        </w:rPr>
      </w:pPr>
      <w:r w:rsidRPr="008303E5">
        <w:rPr>
          <w:rFonts w:ascii="Bookman Old Style" w:hAnsi="Bookman Old Style" w:cs="Calibri"/>
        </w:rPr>
        <w:t xml:space="preserve">VII - a emenda individual que conceder dotação para a instalação ou o funcionamento de serviço público ainda não criado por lei, em desacordo ao disposto na alínea “c” do art. 33 da Lei Federal nº 4.320, de 17 de março de 1964; </w:t>
      </w:r>
    </w:p>
    <w:p w14:paraId="5BB7FE2C" w14:textId="6112B1C5" w:rsidR="009C2D64" w:rsidRPr="008303E5" w:rsidRDefault="009C2D64" w:rsidP="009C2D64">
      <w:pPr>
        <w:ind w:left="709"/>
        <w:jc w:val="both"/>
        <w:rPr>
          <w:rFonts w:ascii="Bookman Old Style" w:hAnsi="Bookman Old Style" w:cs="Calibri"/>
        </w:rPr>
      </w:pPr>
      <w:r w:rsidRPr="008303E5">
        <w:rPr>
          <w:rFonts w:ascii="Bookman Old Style" w:hAnsi="Bookman Old Style" w:cs="Calibri"/>
        </w:rPr>
        <w:t>VIII - a aprovação de emenda individual que conceder dotação para o início de obra cujo projeto não esteja aprovado pelos órgãos competentes, em desacordo ao disposto na alínea “b” do art. 33 da Lei Federal nº 4.320, de 1964;</w:t>
      </w:r>
    </w:p>
    <w:p w14:paraId="7620E629" w14:textId="77777777" w:rsidR="009F5E28" w:rsidRDefault="009F5E28" w:rsidP="009C2D64">
      <w:pPr>
        <w:ind w:left="709"/>
        <w:jc w:val="both"/>
        <w:rPr>
          <w:rFonts w:ascii="Bookman Old Style" w:hAnsi="Bookman Old Style" w:cs="Calibri"/>
        </w:rPr>
      </w:pPr>
    </w:p>
    <w:p w14:paraId="6BF1DA28" w14:textId="77777777" w:rsidR="009F5E28" w:rsidRDefault="009F5E28" w:rsidP="009C2D64">
      <w:pPr>
        <w:ind w:left="709"/>
        <w:jc w:val="both"/>
        <w:rPr>
          <w:rFonts w:ascii="Bookman Old Style" w:hAnsi="Bookman Old Style" w:cs="Calibri"/>
        </w:rPr>
      </w:pPr>
    </w:p>
    <w:p w14:paraId="32720955" w14:textId="77777777" w:rsidR="009F5E28" w:rsidRDefault="009F5E28" w:rsidP="009C2D64">
      <w:pPr>
        <w:ind w:left="709"/>
        <w:jc w:val="both"/>
        <w:rPr>
          <w:rFonts w:ascii="Bookman Old Style" w:hAnsi="Bookman Old Style" w:cs="Calibri"/>
        </w:rPr>
      </w:pPr>
    </w:p>
    <w:p w14:paraId="30F28862" w14:textId="384B0E58" w:rsidR="009C2D64" w:rsidRPr="008303E5" w:rsidRDefault="009C2D64" w:rsidP="009C2D64">
      <w:pPr>
        <w:ind w:left="709"/>
        <w:jc w:val="both"/>
        <w:rPr>
          <w:rFonts w:ascii="Bookman Old Style" w:hAnsi="Bookman Old Style" w:cs="Calibri"/>
        </w:rPr>
      </w:pPr>
      <w:r w:rsidRPr="008303E5">
        <w:rPr>
          <w:rFonts w:ascii="Bookman Old Style" w:hAnsi="Bookman Old Style" w:cs="Calibri"/>
        </w:rPr>
        <w:t>IX - a destinação de dotação a entidade que não atenda os critérios estabelecidos pela Lei Federal nº 13.019, de 31 de julho de 2014;</w:t>
      </w:r>
    </w:p>
    <w:p w14:paraId="7EE1D260" w14:textId="592B29FA" w:rsidR="009C2D64" w:rsidRPr="008303E5" w:rsidRDefault="009C2D64" w:rsidP="009C2D64">
      <w:pPr>
        <w:ind w:left="709"/>
        <w:jc w:val="both"/>
        <w:rPr>
          <w:rFonts w:ascii="Bookman Old Style" w:hAnsi="Bookman Old Style" w:cs="Calibri"/>
        </w:rPr>
      </w:pPr>
      <w:r w:rsidRPr="008303E5">
        <w:rPr>
          <w:rFonts w:ascii="Bookman Old Style" w:hAnsi="Bookman Old Style" w:cs="Calibri"/>
        </w:rPr>
        <w:t>X - a destinação de dotação a entidade em situação irregular, em desacordo com o disposto no art. 17 da Lei Federal nº 4.320, de 1964;</w:t>
      </w:r>
    </w:p>
    <w:p w14:paraId="0937F396" w14:textId="67F62EFD" w:rsidR="009C2D64" w:rsidRPr="008303E5" w:rsidRDefault="009C2D64" w:rsidP="009C2D64">
      <w:pPr>
        <w:ind w:left="709"/>
        <w:jc w:val="both"/>
        <w:rPr>
          <w:rFonts w:ascii="Bookman Old Style" w:hAnsi="Bookman Old Style" w:cs="Calibri"/>
        </w:rPr>
      </w:pPr>
      <w:r w:rsidRPr="008303E5">
        <w:rPr>
          <w:rFonts w:ascii="Bookman Old Style" w:hAnsi="Bookman Old Style" w:cs="Calibri"/>
        </w:rPr>
        <w:t xml:space="preserve">XI - a criação de despesa de caráter continuado para o Município, direta ou indiretamente; </w:t>
      </w:r>
    </w:p>
    <w:p w14:paraId="4288798A" w14:textId="77777777" w:rsidR="009C2D64" w:rsidRPr="008303E5" w:rsidRDefault="009C2D64" w:rsidP="009C2D64">
      <w:pPr>
        <w:ind w:left="709"/>
        <w:jc w:val="both"/>
        <w:rPr>
          <w:rFonts w:ascii="Bookman Old Style" w:hAnsi="Bookman Old Style" w:cs="Calibri"/>
        </w:rPr>
      </w:pPr>
      <w:r w:rsidRPr="008303E5">
        <w:rPr>
          <w:rFonts w:ascii="Bookman Old Style" w:hAnsi="Bookman Old Style" w:cs="Calibri"/>
        </w:rPr>
        <w:t>XII - os impedimentos cujo prazo para superação inviabilize o empenho ou o pagamento dentro do exercício financeiro.</w:t>
      </w:r>
    </w:p>
    <w:p w14:paraId="08AB77E1" w14:textId="77777777" w:rsidR="009C2D64" w:rsidRPr="008303E5" w:rsidRDefault="009C2D64" w:rsidP="009C2D64">
      <w:pPr>
        <w:ind w:firstLine="708"/>
        <w:jc w:val="both"/>
        <w:rPr>
          <w:rFonts w:ascii="Bookman Old Style" w:hAnsi="Bookman Old Style" w:cs="Calibri"/>
        </w:rPr>
      </w:pPr>
    </w:p>
    <w:p w14:paraId="3522B6ED" w14:textId="77777777" w:rsidR="009C2D64" w:rsidRPr="008303E5" w:rsidRDefault="009C2D64" w:rsidP="009C2D64">
      <w:pPr>
        <w:ind w:firstLine="708"/>
        <w:jc w:val="both"/>
        <w:rPr>
          <w:rFonts w:ascii="Bookman Old Style" w:hAnsi="Bookman Old Style" w:cs="Calibri"/>
        </w:rPr>
      </w:pPr>
      <w:r w:rsidRPr="008303E5">
        <w:rPr>
          <w:rFonts w:ascii="Bookman Old Style" w:hAnsi="Bookman Old Style" w:cs="Calibri"/>
          <w:b/>
          <w:bCs/>
        </w:rPr>
        <w:t>§4º</w:t>
      </w:r>
      <w:r w:rsidRPr="008303E5">
        <w:rPr>
          <w:rFonts w:ascii="Bookman Old Style" w:hAnsi="Bookman Old Style" w:cs="Calibri"/>
        </w:rPr>
        <w:t xml:space="preserve"> Os impedimentos de ordem técnica de que trata este artigo serão apurados pelos gestores responsáveis pela execução das respectivas programações orçamentárias e nas unidades orçamentárias, e comporão relatório a ser formalmente comunicado pelo Poder Executivo.</w:t>
      </w:r>
    </w:p>
    <w:p w14:paraId="0FD060D1" w14:textId="77777777" w:rsidR="009C2D64" w:rsidRPr="008303E5" w:rsidRDefault="009C2D64" w:rsidP="009C2D64">
      <w:pPr>
        <w:ind w:firstLine="708"/>
        <w:jc w:val="both"/>
        <w:rPr>
          <w:rFonts w:ascii="Bookman Old Style" w:hAnsi="Bookman Old Style" w:cs="Calibri"/>
        </w:rPr>
      </w:pPr>
    </w:p>
    <w:p w14:paraId="481EE6AD" w14:textId="6DB02F41" w:rsidR="009C2D64" w:rsidRPr="008303E5" w:rsidRDefault="009C2D64" w:rsidP="009C2D64">
      <w:pPr>
        <w:ind w:firstLine="708"/>
        <w:jc w:val="both"/>
        <w:rPr>
          <w:rFonts w:ascii="Bookman Old Style" w:hAnsi="Bookman Old Style" w:cs="Calibri"/>
        </w:rPr>
      </w:pPr>
      <w:r w:rsidRPr="008303E5">
        <w:rPr>
          <w:rFonts w:ascii="Bookman Old Style" w:hAnsi="Bookman Old Style" w:cs="Calibri"/>
          <w:b/>
          <w:bCs/>
        </w:rPr>
        <w:t>§5º</w:t>
      </w:r>
      <w:r w:rsidRPr="008303E5">
        <w:rPr>
          <w:rFonts w:ascii="Bookman Old Style" w:hAnsi="Bookman Old Style" w:cs="Calibri"/>
        </w:rPr>
        <w:t xml:space="preserve"> A parcela da reserva de recursos a que se refere o caput deste artigo que não for utilizada pelos vereadores para indicação de emendas individuais durante o processo de tramitação da lei orçamentária de 2026 poderá ser utilizada pelo Poder Executivo como fonte de recursos para abertura de créditos adicionais. </w:t>
      </w:r>
    </w:p>
    <w:p w14:paraId="64844FE4" w14:textId="77777777" w:rsidR="009C2D64" w:rsidRPr="008303E5" w:rsidRDefault="009C2D64" w:rsidP="009C2D64">
      <w:pPr>
        <w:ind w:firstLine="708"/>
        <w:jc w:val="both"/>
        <w:rPr>
          <w:rFonts w:ascii="Bookman Old Style" w:hAnsi="Bookman Old Style" w:cs="Calibri"/>
        </w:rPr>
      </w:pPr>
    </w:p>
    <w:p w14:paraId="42F9BDE3" w14:textId="77777777" w:rsidR="009C2D64" w:rsidRPr="008303E5" w:rsidRDefault="009C2D64" w:rsidP="009C2D64">
      <w:pPr>
        <w:ind w:firstLine="708"/>
        <w:jc w:val="both"/>
        <w:rPr>
          <w:rFonts w:ascii="Bookman Old Style" w:hAnsi="Bookman Old Style" w:cs="Calibri"/>
        </w:rPr>
      </w:pPr>
      <w:r w:rsidRPr="008303E5">
        <w:rPr>
          <w:rFonts w:ascii="Bookman Old Style" w:hAnsi="Bookman Old Style" w:cs="Calibri"/>
          <w:b/>
          <w:bCs/>
        </w:rPr>
        <w:t>§6º</w:t>
      </w:r>
      <w:r w:rsidRPr="008303E5">
        <w:rPr>
          <w:rFonts w:ascii="Bookman Old Style" w:hAnsi="Bookman Old Style" w:cs="Calibri"/>
        </w:rPr>
        <w:t xml:space="preserve"> As entidades privadas eventualmente indicadas como beneficiadas deverão, para fins de operacionalização das emendas individuais de execução obrigatória a elas destinadas, apresentar plano de trabalho, sujeito a avaliação técnica do Poder Executivo, que deverá conter:</w:t>
      </w:r>
    </w:p>
    <w:p w14:paraId="01F68210" w14:textId="77777777" w:rsidR="009C2D64" w:rsidRPr="008303E5" w:rsidRDefault="009C2D64" w:rsidP="009C2D64">
      <w:pPr>
        <w:ind w:firstLine="708"/>
        <w:jc w:val="both"/>
        <w:rPr>
          <w:rFonts w:ascii="Bookman Old Style" w:hAnsi="Bookman Old Style" w:cs="Calibri"/>
        </w:rPr>
      </w:pPr>
    </w:p>
    <w:p w14:paraId="343A6AC6" w14:textId="71E8128F" w:rsidR="009C2D64" w:rsidRPr="008303E5" w:rsidRDefault="009C2D64" w:rsidP="009C2D64">
      <w:pPr>
        <w:ind w:firstLine="708"/>
        <w:jc w:val="both"/>
        <w:rPr>
          <w:rFonts w:ascii="Bookman Old Style" w:hAnsi="Bookman Old Style" w:cs="Calibri"/>
        </w:rPr>
      </w:pPr>
      <w:r w:rsidRPr="008303E5">
        <w:rPr>
          <w:rFonts w:ascii="Bookman Old Style" w:hAnsi="Bookman Old Style" w:cs="Calibri"/>
        </w:rPr>
        <w:t xml:space="preserve">I - Cronograma físico e financeiro; </w:t>
      </w:r>
    </w:p>
    <w:p w14:paraId="7F40BBD7" w14:textId="1262C339" w:rsidR="009C2D64" w:rsidRPr="008303E5" w:rsidRDefault="009C2D64" w:rsidP="009C2D64">
      <w:pPr>
        <w:ind w:firstLine="708"/>
        <w:jc w:val="both"/>
        <w:rPr>
          <w:rFonts w:ascii="Bookman Old Style" w:hAnsi="Bookman Old Style" w:cs="Calibri"/>
        </w:rPr>
      </w:pPr>
      <w:r w:rsidRPr="008303E5">
        <w:rPr>
          <w:rFonts w:ascii="Bookman Old Style" w:hAnsi="Bookman Old Style" w:cs="Calibri"/>
        </w:rPr>
        <w:t>II - Plano de aplicação das despesas;</w:t>
      </w:r>
    </w:p>
    <w:p w14:paraId="71733132" w14:textId="77777777" w:rsidR="009C2D64" w:rsidRPr="008303E5" w:rsidRDefault="009C2D64" w:rsidP="009C2D64">
      <w:pPr>
        <w:ind w:firstLine="708"/>
        <w:jc w:val="both"/>
        <w:rPr>
          <w:rFonts w:ascii="Bookman Old Style" w:hAnsi="Bookman Old Style" w:cs="Calibri"/>
        </w:rPr>
      </w:pPr>
      <w:r w:rsidRPr="008303E5">
        <w:rPr>
          <w:rFonts w:ascii="Bookman Old Style" w:hAnsi="Bookman Old Style" w:cs="Calibri"/>
        </w:rPr>
        <w:t>III - informações de conta corrente específica.</w:t>
      </w:r>
    </w:p>
    <w:p w14:paraId="6B33425F" w14:textId="77777777" w:rsidR="009C2D64" w:rsidRPr="008303E5" w:rsidRDefault="009C2D64" w:rsidP="009C2D64">
      <w:pPr>
        <w:ind w:firstLine="708"/>
        <w:jc w:val="both"/>
        <w:rPr>
          <w:rFonts w:ascii="Bookman Old Style" w:hAnsi="Bookman Old Style" w:cs="Calibri"/>
        </w:rPr>
      </w:pPr>
    </w:p>
    <w:p w14:paraId="2886366B" w14:textId="5AAC9746" w:rsidR="009C2D64" w:rsidRPr="008303E5" w:rsidRDefault="009C2D64" w:rsidP="009C2D64">
      <w:pPr>
        <w:ind w:firstLine="708"/>
        <w:jc w:val="both"/>
        <w:rPr>
          <w:rFonts w:ascii="Bookman Old Style" w:hAnsi="Bookman Old Style" w:cs="Calibri"/>
        </w:rPr>
      </w:pPr>
      <w:r w:rsidRPr="008303E5">
        <w:rPr>
          <w:rFonts w:ascii="Bookman Old Style" w:hAnsi="Bookman Old Style" w:cs="Calibri"/>
          <w:b/>
          <w:bCs/>
        </w:rPr>
        <w:t>Art. 10</w:t>
      </w:r>
      <w:r w:rsidRPr="008303E5">
        <w:rPr>
          <w:rFonts w:ascii="Bookman Old Style" w:hAnsi="Bookman Old Style" w:cs="Calibri"/>
        </w:rPr>
        <w:t>. O projeto de lei orçamentária de 202</w:t>
      </w:r>
      <w:r w:rsidR="00B12E5C">
        <w:rPr>
          <w:rFonts w:ascii="Bookman Old Style" w:hAnsi="Bookman Old Style" w:cs="Calibri"/>
        </w:rPr>
        <w:t>6</w:t>
      </w:r>
      <w:r w:rsidRPr="008303E5">
        <w:rPr>
          <w:rFonts w:ascii="Bookman Old Style" w:hAnsi="Bookman Old Style" w:cs="Calibri"/>
        </w:rPr>
        <w:t xml:space="preserve"> contemplará autorização ao Chefe do Poder Executivo municipal para abertura de créditos adicionais suplementares, observando o disposto na Lei Federal nº 4320, de 1964, visando:  </w:t>
      </w:r>
    </w:p>
    <w:p w14:paraId="3FE25CBF" w14:textId="77777777" w:rsidR="009C2D64" w:rsidRPr="008303E5" w:rsidRDefault="009C2D64" w:rsidP="009C2D64">
      <w:pPr>
        <w:ind w:left="709" w:hanging="1"/>
        <w:jc w:val="both"/>
        <w:rPr>
          <w:rFonts w:ascii="Bookman Old Style" w:hAnsi="Bookman Old Style" w:cs="Calibri"/>
        </w:rPr>
      </w:pPr>
    </w:p>
    <w:p w14:paraId="09756E42" w14:textId="6F1CE245" w:rsidR="009C2D64" w:rsidRPr="008303E5" w:rsidRDefault="009C2D64" w:rsidP="009C2D64">
      <w:pPr>
        <w:ind w:left="709" w:hanging="1"/>
        <w:jc w:val="both"/>
        <w:rPr>
          <w:rFonts w:ascii="Bookman Old Style" w:hAnsi="Bookman Old Style" w:cs="Calibri"/>
        </w:rPr>
      </w:pPr>
      <w:r w:rsidRPr="008303E5">
        <w:rPr>
          <w:rFonts w:ascii="Bookman Old Style" w:hAnsi="Bookman Old Style" w:cs="Calibri"/>
        </w:rPr>
        <w:t>I - criar, quando for o caso, natureza de despesa em categoria de programação já existente;</w:t>
      </w:r>
    </w:p>
    <w:p w14:paraId="7E34CC2A" w14:textId="422167AE" w:rsidR="009C2D64" w:rsidRPr="008303E5" w:rsidRDefault="009C2D64" w:rsidP="009C2D64">
      <w:pPr>
        <w:ind w:left="709" w:hanging="1"/>
        <w:jc w:val="both"/>
        <w:rPr>
          <w:rFonts w:ascii="Bookman Old Style" w:hAnsi="Bookman Old Style" w:cs="Calibri"/>
        </w:rPr>
      </w:pPr>
      <w:r w:rsidRPr="008303E5">
        <w:rPr>
          <w:rFonts w:ascii="Bookman Old Style" w:hAnsi="Bookman Old Style" w:cs="Calibri"/>
        </w:rPr>
        <w:t>II - movimentar, internamente, o Orçamento quando as dotações existentes se mostrarem insuficientes para a realização de determinadas despesas; e</w:t>
      </w:r>
    </w:p>
    <w:p w14:paraId="6937583E" w14:textId="4A89527B" w:rsidR="009C2D64" w:rsidRPr="008303E5" w:rsidRDefault="009C2D64" w:rsidP="009C2D64">
      <w:pPr>
        <w:ind w:left="709" w:hanging="1"/>
        <w:jc w:val="both"/>
        <w:rPr>
          <w:rFonts w:ascii="Bookman Old Style" w:hAnsi="Bookman Old Style" w:cs="Calibri"/>
        </w:rPr>
      </w:pPr>
      <w:r w:rsidRPr="008303E5">
        <w:rPr>
          <w:rFonts w:ascii="Bookman Old Style" w:hAnsi="Bookman Old Style" w:cs="Calibri"/>
        </w:rPr>
        <w:t>III - incorporar valores que excedam às previsões constantes da Lei Orçamentária.</w:t>
      </w:r>
    </w:p>
    <w:p w14:paraId="087B145B" w14:textId="784A6074" w:rsidR="001A2505" w:rsidRPr="008303E5" w:rsidRDefault="001A2505" w:rsidP="009C2D64">
      <w:pPr>
        <w:jc w:val="both"/>
        <w:rPr>
          <w:rFonts w:ascii="Bookman Old Style" w:hAnsi="Bookman Old Style" w:cs="Calibri"/>
        </w:rPr>
      </w:pPr>
    </w:p>
    <w:p w14:paraId="74C89BF4" w14:textId="73149A5D"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1</w:t>
      </w:r>
      <w:r w:rsidR="009C2D64" w:rsidRPr="008303E5">
        <w:rPr>
          <w:rFonts w:ascii="Bookman Old Style" w:hAnsi="Bookman Old Style" w:cs="Calibri"/>
          <w:b/>
          <w:bCs/>
        </w:rPr>
        <w:t>1</w:t>
      </w:r>
      <w:r w:rsidRPr="008303E5">
        <w:rPr>
          <w:rFonts w:ascii="Bookman Old Style" w:hAnsi="Bookman Old Style" w:cs="Calibri"/>
          <w:b/>
          <w:bCs/>
        </w:rPr>
        <w:t xml:space="preserve"> -</w:t>
      </w:r>
      <w:r w:rsidRPr="008303E5">
        <w:rPr>
          <w:rFonts w:ascii="Bookman Old Style" w:hAnsi="Bookman Old Style" w:cs="Calibri"/>
        </w:rPr>
        <w:t xml:space="preserve"> O Poder Executivo poderá, mediante decreto, remanejar, transpor ou transferir, total ou parcialmente, as dotações aprovadas na Lei Orçamentária de 2026 ou em créditos adicionais, quando for necessária a priorização de programas, ações ou gastos governamentais fixados na estrutura do orçamento, determinadas as respectivas realocações de recursos nos termos seguintes:</w:t>
      </w:r>
    </w:p>
    <w:p w14:paraId="4F13E8FC" w14:textId="77777777" w:rsidR="001A2505" w:rsidRPr="008303E5" w:rsidRDefault="001A2505" w:rsidP="001A2505">
      <w:pPr>
        <w:ind w:firstLine="708"/>
        <w:jc w:val="both"/>
        <w:rPr>
          <w:rFonts w:ascii="Bookman Old Style" w:hAnsi="Bookman Old Style" w:cs="Calibri"/>
        </w:rPr>
      </w:pPr>
    </w:p>
    <w:p w14:paraId="3ED84234" w14:textId="77777777" w:rsidR="009F5E28" w:rsidRDefault="001A2505" w:rsidP="001A2505">
      <w:pPr>
        <w:ind w:firstLine="708"/>
        <w:jc w:val="both"/>
        <w:rPr>
          <w:rFonts w:ascii="Bookman Old Style" w:hAnsi="Bookman Old Style" w:cs="Calibri"/>
        </w:rPr>
      </w:pPr>
      <w:r w:rsidRPr="008303E5">
        <w:rPr>
          <w:rFonts w:ascii="Bookman Old Style" w:hAnsi="Bookman Old Style" w:cs="Calibri"/>
        </w:rPr>
        <w:t xml:space="preserve">I - Remanejamento: realocações na organização do ente público, com destinação de recurso de um órgão, secretaria, departamento, ou congênere para outro, em decorrência </w:t>
      </w:r>
    </w:p>
    <w:p w14:paraId="110A2520" w14:textId="77777777" w:rsidR="009F5E28" w:rsidRDefault="009F5E28" w:rsidP="009F5E28">
      <w:pPr>
        <w:jc w:val="both"/>
        <w:rPr>
          <w:rFonts w:ascii="Bookman Old Style" w:hAnsi="Bookman Old Style" w:cs="Calibri"/>
        </w:rPr>
      </w:pPr>
    </w:p>
    <w:p w14:paraId="05C12243" w14:textId="77777777" w:rsidR="009F5E28" w:rsidRDefault="009F5E28" w:rsidP="009F5E28">
      <w:pPr>
        <w:jc w:val="both"/>
        <w:rPr>
          <w:rFonts w:ascii="Bookman Old Style" w:hAnsi="Bookman Old Style" w:cs="Calibri"/>
        </w:rPr>
      </w:pPr>
    </w:p>
    <w:p w14:paraId="49DDE370" w14:textId="4D3F0574" w:rsidR="001A2505" w:rsidRPr="008303E5" w:rsidRDefault="001A2505" w:rsidP="009F5E28">
      <w:pPr>
        <w:jc w:val="both"/>
        <w:rPr>
          <w:rFonts w:ascii="Bookman Old Style" w:hAnsi="Bookman Old Style" w:cs="Calibri"/>
        </w:rPr>
      </w:pPr>
      <w:r w:rsidRPr="008303E5">
        <w:rPr>
          <w:rFonts w:ascii="Bookman Old Style" w:hAnsi="Bookman Old Style" w:cs="Calibri"/>
        </w:rPr>
        <w:t>da extinção, transformação, transferência, incorporação ou desmembramento, bem como de alterações de suas competências ou atribuições, mantida a estrutura programática, expressa por categoria de programação, conforme definida no parágrafo único do art.5º desta Lei;</w:t>
      </w:r>
    </w:p>
    <w:p w14:paraId="606B1BFF" w14:textId="77777777" w:rsidR="001A2505" w:rsidRPr="008303E5" w:rsidRDefault="001A2505" w:rsidP="001A2505">
      <w:pPr>
        <w:ind w:firstLine="708"/>
        <w:jc w:val="both"/>
        <w:rPr>
          <w:rFonts w:ascii="Bookman Old Style" w:hAnsi="Bookman Old Style" w:cs="Calibri"/>
        </w:rPr>
      </w:pPr>
    </w:p>
    <w:p w14:paraId="081DFD73"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II - Transposição: realocações no âmbito dos programas de trabalho já existentes no orçamento do órgão executor das ações governamentais;</w:t>
      </w:r>
    </w:p>
    <w:p w14:paraId="0190E944" w14:textId="77777777" w:rsidR="001A2505" w:rsidRPr="008303E5" w:rsidRDefault="001A2505" w:rsidP="001A2505">
      <w:pPr>
        <w:ind w:firstLine="708"/>
        <w:jc w:val="both"/>
        <w:rPr>
          <w:rFonts w:ascii="Bookman Old Style" w:hAnsi="Bookman Old Style" w:cs="Calibri"/>
        </w:rPr>
      </w:pPr>
    </w:p>
    <w:p w14:paraId="2F5189EE"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 xml:space="preserve">III - Transferência: realocações de recursos entre as categorias econômicas de despesas, dentro do mesmo órgão, secretaria, departamento ou congênere e do mesmo programa de trabalho, em função da priorização dos gastos a serem efetuados. </w:t>
      </w:r>
    </w:p>
    <w:p w14:paraId="66253A17" w14:textId="77777777" w:rsidR="001A2505" w:rsidRPr="008303E5" w:rsidRDefault="001A2505" w:rsidP="001A2505">
      <w:pPr>
        <w:ind w:firstLine="708"/>
        <w:jc w:val="both"/>
        <w:rPr>
          <w:rFonts w:ascii="Bookman Old Style" w:hAnsi="Bookman Old Style" w:cs="Calibri"/>
        </w:rPr>
      </w:pPr>
    </w:p>
    <w:p w14:paraId="3D326666"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Parágrafo único. A transposição, o remanejamento e a transferência a que se refere este artigo não poderão resultar em alteração dos valores das programações aprovadas na lei orçamentária para o exercício de 2026 ou em créditos adicionais, podendo haver adequação da classificação institucional e funcional ao novo órgão.</w:t>
      </w:r>
    </w:p>
    <w:p w14:paraId="518F37B6" w14:textId="77777777" w:rsidR="001A2505" w:rsidRPr="008303E5" w:rsidRDefault="001A2505" w:rsidP="001A2505">
      <w:pPr>
        <w:ind w:firstLine="708"/>
        <w:jc w:val="both"/>
        <w:rPr>
          <w:rFonts w:ascii="Bookman Old Style" w:hAnsi="Bookman Old Style" w:cs="Calibri"/>
        </w:rPr>
      </w:pPr>
    </w:p>
    <w:p w14:paraId="7E592717" w14:textId="6B4E8D7A"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1</w:t>
      </w:r>
      <w:r w:rsidR="009C2D64" w:rsidRPr="008303E5">
        <w:rPr>
          <w:rFonts w:ascii="Bookman Old Style" w:hAnsi="Bookman Old Style" w:cs="Calibri"/>
          <w:b/>
          <w:bCs/>
        </w:rPr>
        <w:t>2</w:t>
      </w:r>
      <w:r w:rsidRPr="008303E5">
        <w:rPr>
          <w:rFonts w:ascii="Bookman Old Style" w:hAnsi="Bookman Old Style" w:cs="Calibri"/>
          <w:b/>
          <w:bCs/>
        </w:rPr>
        <w:t xml:space="preserve"> -</w:t>
      </w:r>
      <w:r w:rsidRPr="008303E5">
        <w:rPr>
          <w:rFonts w:ascii="Bookman Old Style" w:hAnsi="Bookman Old Style" w:cs="Calibri"/>
        </w:rPr>
        <w:t xml:space="preserve"> O Poder Executivo poderá, mediante decreto, incluir ou alterar fontes de recursos nas dotações orçamentárias aprovadas na Lei Orçamentária de 2026, respeitadas as devidas vinculações.</w:t>
      </w:r>
    </w:p>
    <w:p w14:paraId="3D3DA5BA" w14:textId="77777777" w:rsidR="001A2505" w:rsidRPr="008303E5" w:rsidRDefault="001A2505" w:rsidP="001A2505">
      <w:pPr>
        <w:ind w:firstLine="708"/>
        <w:jc w:val="both"/>
        <w:rPr>
          <w:rFonts w:ascii="Bookman Old Style" w:hAnsi="Bookman Old Style" w:cs="Calibri"/>
        </w:rPr>
      </w:pPr>
    </w:p>
    <w:p w14:paraId="010B9A87"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Parágrafo único -</w:t>
      </w:r>
      <w:r w:rsidRPr="008303E5">
        <w:rPr>
          <w:rFonts w:ascii="Bookman Old Style" w:hAnsi="Bookman Old Style" w:cs="Calibri"/>
        </w:rPr>
        <w:t xml:space="preserve"> A movimentação entre fontes de recursos de uma única dotação orçamentária não configura abertura de crédito adicional.</w:t>
      </w:r>
    </w:p>
    <w:p w14:paraId="3533EB3C"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 xml:space="preserve"> </w:t>
      </w:r>
    </w:p>
    <w:p w14:paraId="23D42D7F" w14:textId="0BFF42EA"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1</w:t>
      </w:r>
      <w:r w:rsidR="009C2D64" w:rsidRPr="008303E5">
        <w:rPr>
          <w:rFonts w:ascii="Bookman Old Style" w:hAnsi="Bookman Old Style" w:cs="Calibri"/>
          <w:b/>
          <w:bCs/>
        </w:rPr>
        <w:t>3</w:t>
      </w:r>
      <w:r w:rsidRPr="008303E5">
        <w:rPr>
          <w:rFonts w:ascii="Bookman Old Style" w:hAnsi="Bookman Old Style" w:cs="Calibri"/>
        </w:rPr>
        <w:t xml:space="preserve"> - O Governo Municipal destinará, no mínimo, 25% (vinte e cinco por cento) de sua receita resultante de impostos e das transferências federais e estaduais de impostos, na manutenção e desenvolvimento do ensino, como estabelece o art. 212 da Constituição Federal e a Lei Federal nº 14.113, de 25 de dezembro de 2020.</w:t>
      </w:r>
    </w:p>
    <w:p w14:paraId="1DE2382B"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 xml:space="preserve"> </w:t>
      </w:r>
    </w:p>
    <w:p w14:paraId="0A918F58"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Parágrafo único -</w:t>
      </w:r>
      <w:r w:rsidRPr="008303E5">
        <w:rPr>
          <w:rFonts w:ascii="Bookman Old Style" w:hAnsi="Bookman Old Style" w:cs="Calibri"/>
        </w:rPr>
        <w:t xml:space="preserve"> O Município aplicará parte dos recursos a que se refere o caput deste artigo, na manutenção e no desenvolvimento do ensino na educação básica e à remuneração condigna de seus profissionais, nos termos estabelecidos no art. 212-A da Constituição Federal, incluído pela Emenda Constitucional nº 108, de 26 de agosto de 2020.</w:t>
      </w:r>
    </w:p>
    <w:p w14:paraId="0D34EA44" w14:textId="77777777" w:rsidR="001A2505" w:rsidRPr="008303E5" w:rsidRDefault="001A2505" w:rsidP="001A2505">
      <w:pPr>
        <w:ind w:firstLine="708"/>
        <w:jc w:val="both"/>
        <w:rPr>
          <w:rFonts w:ascii="Bookman Old Style" w:hAnsi="Bookman Old Style" w:cs="Calibri"/>
        </w:rPr>
      </w:pPr>
    </w:p>
    <w:p w14:paraId="420BF2E1" w14:textId="2E381DEC"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1</w:t>
      </w:r>
      <w:r w:rsidR="009C2D64" w:rsidRPr="008303E5">
        <w:rPr>
          <w:rFonts w:ascii="Bookman Old Style" w:hAnsi="Bookman Old Style" w:cs="Calibri"/>
          <w:b/>
          <w:bCs/>
        </w:rPr>
        <w:t>4</w:t>
      </w:r>
      <w:r w:rsidRPr="008303E5">
        <w:rPr>
          <w:rFonts w:ascii="Bookman Old Style" w:hAnsi="Bookman Old Style" w:cs="Calibri"/>
        </w:rPr>
        <w:t xml:space="preserve"> - A proposta orçamentária consignará previsão de recursos para financiamento das ações e serviços públicos de saúde no ano de 2026, no mínimo, de 15% (quinze por cento) do produto da arrecadação dos impostos a que se refere o art. 156 e dos recursos de que tratam os artigos 158 e 159, inciso I, alínea “b” e seu §3º, da Constituição Federal.</w:t>
      </w:r>
    </w:p>
    <w:p w14:paraId="5F717E76" w14:textId="77777777" w:rsidR="001A2505" w:rsidRPr="008303E5" w:rsidRDefault="001A2505" w:rsidP="001A2505">
      <w:pPr>
        <w:ind w:firstLine="708"/>
        <w:jc w:val="both"/>
        <w:rPr>
          <w:rFonts w:ascii="Bookman Old Style" w:hAnsi="Bookman Old Style" w:cs="Calibri"/>
        </w:rPr>
      </w:pPr>
    </w:p>
    <w:p w14:paraId="200D596C" w14:textId="63949B65"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1</w:t>
      </w:r>
      <w:r w:rsidR="009C2D64" w:rsidRPr="008303E5">
        <w:rPr>
          <w:rFonts w:ascii="Bookman Old Style" w:hAnsi="Bookman Old Style" w:cs="Calibri"/>
          <w:b/>
          <w:bCs/>
        </w:rPr>
        <w:t xml:space="preserve">5 </w:t>
      </w:r>
      <w:r w:rsidRPr="008303E5">
        <w:rPr>
          <w:rFonts w:ascii="Bookman Old Style" w:hAnsi="Bookman Old Style" w:cs="Calibri"/>
          <w:b/>
          <w:bCs/>
        </w:rPr>
        <w:t xml:space="preserve">- </w:t>
      </w:r>
      <w:r w:rsidRPr="008303E5">
        <w:rPr>
          <w:rFonts w:ascii="Bookman Old Style" w:hAnsi="Bookman Old Style" w:cs="Calibri"/>
        </w:rPr>
        <w:t>A Lei Orçamentária deverá conter Reserva de Contingência, limitada a 2% (dois por cento) da receita corrente líquida prevista, destinada a atender os passivos contingentes, os riscos e eventos fiscais, dentre outros imprevistos e imprevisíveis.</w:t>
      </w:r>
    </w:p>
    <w:p w14:paraId="3B2C54EF" w14:textId="77777777" w:rsidR="001A2505" w:rsidRPr="008303E5" w:rsidRDefault="001A2505" w:rsidP="001A2505">
      <w:pPr>
        <w:ind w:firstLine="708"/>
        <w:jc w:val="both"/>
        <w:rPr>
          <w:rFonts w:ascii="Bookman Old Style" w:hAnsi="Bookman Old Style" w:cs="Calibri"/>
        </w:rPr>
      </w:pPr>
    </w:p>
    <w:p w14:paraId="4D5F85E5" w14:textId="77777777" w:rsidR="009F5E28" w:rsidRDefault="009F5E28" w:rsidP="001A2505">
      <w:pPr>
        <w:ind w:firstLine="708"/>
        <w:jc w:val="both"/>
        <w:rPr>
          <w:rFonts w:ascii="Bookman Old Style" w:hAnsi="Bookman Old Style" w:cs="Calibri"/>
          <w:b/>
          <w:bCs/>
        </w:rPr>
      </w:pPr>
    </w:p>
    <w:p w14:paraId="7E77D168" w14:textId="77777777" w:rsidR="009F5E28" w:rsidRDefault="009F5E28" w:rsidP="001A2505">
      <w:pPr>
        <w:ind w:firstLine="708"/>
        <w:jc w:val="both"/>
        <w:rPr>
          <w:rFonts w:ascii="Bookman Old Style" w:hAnsi="Bookman Old Style" w:cs="Calibri"/>
          <w:b/>
          <w:bCs/>
        </w:rPr>
      </w:pPr>
    </w:p>
    <w:p w14:paraId="63A568C5" w14:textId="77777777" w:rsidR="009F5E28" w:rsidRDefault="009F5E28" w:rsidP="001A2505">
      <w:pPr>
        <w:ind w:firstLine="708"/>
        <w:jc w:val="both"/>
        <w:rPr>
          <w:rFonts w:ascii="Bookman Old Style" w:hAnsi="Bookman Old Style" w:cs="Calibri"/>
          <w:b/>
          <w:bCs/>
        </w:rPr>
      </w:pPr>
    </w:p>
    <w:p w14:paraId="2EC3205A" w14:textId="55A986CE"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Parágrafo único -</w:t>
      </w:r>
      <w:r w:rsidRPr="008303E5">
        <w:rPr>
          <w:rFonts w:ascii="Bookman Old Style" w:hAnsi="Bookman Old Style" w:cs="Calibri"/>
        </w:rPr>
        <w:t xml:space="preserve"> Para efeito desta Lei, entendem-se como eventos e riscos fiscais imprevistos e imprevisíveis, entre outros, as despesas necessárias ao funcionamento e manutenção dos serviços públicos e da estrutura da Administração Municipal, não orçadas ou orçadas a menor, as decorrentes de criação, expansão ou aperfeiçoamento de ações governamentais às necessidades do Poder Público. </w:t>
      </w:r>
    </w:p>
    <w:p w14:paraId="0EBCFA22" w14:textId="77777777" w:rsidR="001A2505" w:rsidRPr="008303E5" w:rsidRDefault="001A2505" w:rsidP="001A2505">
      <w:pPr>
        <w:ind w:firstLine="708"/>
        <w:jc w:val="both"/>
        <w:rPr>
          <w:rFonts w:ascii="Bookman Old Style" w:hAnsi="Bookman Old Style" w:cs="Calibri"/>
        </w:rPr>
      </w:pPr>
    </w:p>
    <w:p w14:paraId="02D4B13D" w14:textId="5924B0E6" w:rsidR="001A2505" w:rsidRPr="008303E5" w:rsidRDefault="001A2505" w:rsidP="00B12E5C">
      <w:pPr>
        <w:ind w:firstLine="708"/>
        <w:jc w:val="both"/>
        <w:rPr>
          <w:rFonts w:ascii="Bookman Old Style" w:hAnsi="Bookman Old Style" w:cs="Calibri"/>
        </w:rPr>
      </w:pPr>
      <w:r w:rsidRPr="008303E5">
        <w:rPr>
          <w:rFonts w:ascii="Bookman Old Style" w:hAnsi="Bookman Old Style" w:cs="Calibri"/>
          <w:b/>
          <w:bCs/>
        </w:rPr>
        <w:t>Art. 1</w:t>
      </w:r>
      <w:r w:rsidR="009C2D64" w:rsidRPr="008303E5">
        <w:rPr>
          <w:rFonts w:ascii="Bookman Old Style" w:hAnsi="Bookman Old Style" w:cs="Calibri"/>
          <w:b/>
          <w:bCs/>
        </w:rPr>
        <w:t>6</w:t>
      </w:r>
      <w:r w:rsidRPr="008303E5">
        <w:rPr>
          <w:rFonts w:ascii="Bookman Old Style" w:hAnsi="Bookman Old Style" w:cs="Calibri"/>
          <w:b/>
          <w:bCs/>
        </w:rPr>
        <w:t xml:space="preserve"> -</w:t>
      </w:r>
      <w:r w:rsidRPr="008303E5">
        <w:rPr>
          <w:rFonts w:ascii="Bookman Old Style" w:hAnsi="Bookman Old Style" w:cs="Calibri"/>
        </w:rPr>
        <w:t xml:space="preserve"> Considera-se despesa irrelevante para fins do disposto no §3º do art.16 da Lei Complementar Federal nº 101, de 2000, a despesa cujo valor não ultrapasse os limites estabelecidos nos incisos </w:t>
      </w:r>
      <w:r w:rsidR="00B12E5C" w:rsidRPr="00B12E5C">
        <w:rPr>
          <w:rFonts w:ascii="Bookman Old Style" w:hAnsi="Bookman Old Style" w:cs="Calibri"/>
        </w:rPr>
        <w:t>I</w:t>
      </w:r>
      <w:r w:rsidR="00B12E5C">
        <w:rPr>
          <w:rFonts w:ascii="Bookman Old Style" w:hAnsi="Bookman Old Style" w:cs="Calibri"/>
        </w:rPr>
        <w:t xml:space="preserve"> </w:t>
      </w:r>
      <w:r w:rsidR="00B12E5C" w:rsidRPr="00B12E5C">
        <w:rPr>
          <w:rFonts w:ascii="Bookman Old Style" w:hAnsi="Bookman Old Style" w:cs="Calibri"/>
        </w:rPr>
        <w:t>e II do caput do art. 75 da Lei nº 14.133,</w:t>
      </w:r>
      <w:r w:rsidR="00B12E5C">
        <w:rPr>
          <w:rFonts w:ascii="Bookman Old Style" w:hAnsi="Bookman Old Style" w:cs="Calibri"/>
        </w:rPr>
        <w:t xml:space="preserve"> de 01 de abril</w:t>
      </w:r>
      <w:r w:rsidR="00B12E5C" w:rsidRPr="00B12E5C">
        <w:rPr>
          <w:rFonts w:ascii="Bookman Old Style" w:hAnsi="Bookman Old Style" w:cs="Calibri"/>
        </w:rPr>
        <w:t xml:space="preserve"> de</w:t>
      </w:r>
      <w:r w:rsidR="00B12E5C">
        <w:rPr>
          <w:rFonts w:ascii="Bookman Old Style" w:hAnsi="Bookman Old Style" w:cs="Calibri"/>
        </w:rPr>
        <w:t xml:space="preserve"> </w:t>
      </w:r>
      <w:r w:rsidR="00B12E5C" w:rsidRPr="00B12E5C">
        <w:rPr>
          <w:rFonts w:ascii="Bookman Old Style" w:hAnsi="Bookman Old Style" w:cs="Calibri"/>
        </w:rPr>
        <w:t>2021</w:t>
      </w:r>
      <w:r w:rsidRPr="008303E5">
        <w:rPr>
          <w:rFonts w:ascii="Bookman Old Style" w:hAnsi="Bookman Old Style" w:cs="Calibri"/>
        </w:rPr>
        <w:t xml:space="preserve">, atualizados pelo </w:t>
      </w:r>
      <w:r w:rsidR="00B12E5C" w:rsidRPr="00B12E5C">
        <w:rPr>
          <w:rFonts w:ascii="Bookman Old Style" w:hAnsi="Bookman Old Style" w:cs="Calibri"/>
        </w:rPr>
        <w:t>D</w:t>
      </w:r>
      <w:r w:rsidR="00B12E5C">
        <w:rPr>
          <w:rFonts w:ascii="Bookman Old Style" w:hAnsi="Bookman Old Style" w:cs="Calibri"/>
        </w:rPr>
        <w:t>ecreto</w:t>
      </w:r>
      <w:r w:rsidR="00B12E5C" w:rsidRPr="00B12E5C">
        <w:rPr>
          <w:rFonts w:ascii="Bookman Old Style" w:hAnsi="Bookman Old Style" w:cs="Calibri"/>
        </w:rPr>
        <w:t xml:space="preserve"> </w:t>
      </w:r>
      <w:r w:rsidR="00B12E5C">
        <w:rPr>
          <w:rFonts w:ascii="Bookman Old Style" w:hAnsi="Bookman Old Style" w:cs="Calibri"/>
        </w:rPr>
        <w:t>n</w:t>
      </w:r>
      <w:r w:rsidR="00B12E5C" w:rsidRPr="00B12E5C">
        <w:rPr>
          <w:rFonts w:ascii="Bookman Old Style" w:hAnsi="Bookman Old Style" w:cs="Calibri"/>
        </w:rPr>
        <w:t xml:space="preserve">º 12.343, </w:t>
      </w:r>
      <w:r w:rsidR="00B12E5C">
        <w:rPr>
          <w:rFonts w:ascii="Bookman Old Style" w:hAnsi="Bookman Old Style" w:cs="Calibri"/>
        </w:rPr>
        <w:t xml:space="preserve">de </w:t>
      </w:r>
      <w:r w:rsidR="00B12E5C" w:rsidRPr="00B12E5C">
        <w:rPr>
          <w:rFonts w:ascii="Bookman Old Style" w:hAnsi="Bookman Old Style" w:cs="Calibri"/>
        </w:rPr>
        <w:t xml:space="preserve">30 </w:t>
      </w:r>
      <w:r w:rsidR="00B12E5C">
        <w:rPr>
          <w:rFonts w:ascii="Bookman Old Style" w:hAnsi="Bookman Old Style" w:cs="Calibri"/>
        </w:rPr>
        <w:t>de dezembro de</w:t>
      </w:r>
      <w:r w:rsidR="00B12E5C" w:rsidRPr="00B12E5C">
        <w:rPr>
          <w:rFonts w:ascii="Bookman Old Style" w:hAnsi="Bookman Old Style" w:cs="Calibri"/>
        </w:rPr>
        <w:t xml:space="preserve"> 2024</w:t>
      </w:r>
      <w:r w:rsidRPr="008303E5">
        <w:rPr>
          <w:rFonts w:ascii="Bookman Old Style" w:hAnsi="Bookman Old Style" w:cs="Calibri"/>
        </w:rPr>
        <w:t>.</w:t>
      </w:r>
    </w:p>
    <w:p w14:paraId="34A01E31" w14:textId="77777777" w:rsidR="001A2505" w:rsidRPr="008303E5" w:rsidRDefault="001A2505" w:rsidP="001A2505">
      <w:pPr>
        <w:ind w:firstLine="708"/>
        <w:jc w:val="both"/>
        <w:rPr>
          <w:rFonts w:ascii="Bookman Old Style" w:hAnsi="Bookman Old Style" w:cs="Calibri"/>
        </w:rPr>
      </w:pPr>
    </w:p>
    <w:p w14:paraId="7DB31E02" w14:textId="1223BAF0"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1</w:t>
      </w:r>
      <w:r w:rsidR="009C2D64" w:rsidRPr="008303E5">
        <w:rPr>
          <w:rFonts w:ascii="Bookman Old Style" w:hAnsi="Bookman Old Style" w:cs="Calibri"/>
          <w:b/>
          <w:bCs/>
        </w:rPr>
        <w:t>7</w:t>
      </w:r>
      <w:r w:rsidRPr="008303E5">
        <w:rPr>
          <w:rFonts w:ascii="Bookman Old Style" w:hAnsi="Bookman Old Style" w:cs="Calibri"/>
          <w:b/>
          <w:bCs/>
        </w:rPr>
        <w:t xml:space="preserve"> -</w:t>
      </w:r>
      <w:r w:rsidRPr="008303E5">
        <w:rPr>
          <w:rFonts w:ascii="Bookman Old Style" w:hAnsi="Bookman Old Style" w:cs="Calibri"/>
        </w:rPr>
        <w:t xml:space="preserve"> Até 30 (trinta) dias após a aprovação e publicação da Lei Orçamentária de 2026, o Poder Executivo estabelecerá a programação financeira e o cronograma de execução mensal de desembolso, bem como as metas bimestrais de arrecadação.</w:t>
      </w:r>
    </w:p>
    <w:p w14:paraId="5B932C42" w14:textId="77777777" w:rsidR="001A2505" w:rsidRPr="008303E5" w:rsidRDefault="001A2505" w:rsidP="001A2505">
      <w:pPr>
        <w:ind w:firstLine="708"/>
        <w:jc w:val="both"/>
        <w:rPr>
          <w:rFonts w:ascii="Bookman Old Style" w:hAnsi="Bookman Old Style" w:cs="Calibri"/>
        </w:rPr>
      </w:pPr>
    </w:p>
    <w:p w14:paraId="3815D1CB"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Parágrafo único -</w:t>
      </w:r>
      <w:r w:rsidRPr="008303E5">
        <w:rPr>
          <w:rFonts w:ascii="Bookman Old Style" w:hAnsi="Bookman Old Style" w:cs="Calibri"/>
        </w:rPr>
        <w:t xml:space="preserve"> O cronograma anual de desembolso mensal do Poder Legislativo terá como referencial o repasse previsto no art.168 da Constituição Federal, na forma de duodécimos, respeitado o limite constitucional, o prazo mensal e a proporção fixada na Lei Orçamentária de 2026, em observância as regras dispostas no art. 29-A da Constituição Federal. Alterado pela emenda constitucional nº 109, de 15 de março de 2021.</w:t>
      </w:r>
    </w:p>
    <w:p w14:paraId="381E2F37" w14:textId="77777777" w:rsidR="001A2505" w:rsidRPr="008303E5" w:rsidRDefault="001A2505" w:rsidP="001A2505">
      <w:pPr>
        <w:ind w:firstLine="708"/>
        <w:jc w:val="both"/>
        <w:rPr>
          <w:rFonts w:ascii="Bookman Old Style" w:hAnsi="Bookman Old Style" w:cs="Calibri"/>
          <w:b/>
          <w:bCs/>
        </w:rPr>
      </w:pPr>
    </w:p>
    <w:p w14:paraId="79061BFB" w14:textId="19CB134B"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1</w:t>
      </w:r>
      <w:r w:rsidR="009C2D64" w:rsidRPr="008303E5">
        <w:rPr>
          <w:rFonts w:ascii="Bookman Old Style" w:hAnsi="Bookman Old Style" w:cs="Calibri"/>
          <w:b/>
          <w:bCs/>
        </w:rPr>
        <w:t>8</w:t>
      </w:r>
      <w:r w:rsidRPr="008303E5">
        <w:rPr>
          <w:rFonts w:ascii="Bookman Old Style" w:hAnsi="Bookman Old Style" w:cs="Calibri"/>
          <w:b/>
          <w:bCs/>
        </w:rPr>
        <w:t xml:space="preserve"> -</w:t>
      </w:r>
      <w:r w:rsidRPr="008303E5">
        <w:rPr>
          <w:rFonts w:ascii="Bookman Old Style" w:hAnsi="Bookman Old Style" w:cs="Calibri"/>
        </w:rPr>
        <w:t xml:space="preserve"> Se verificado, ao final de um bimestre, que a realização da receita não será suficiente para garantir o equilíbrio das contas públicas, os Poderes Executivo e Legislativo procederão à respectiva limitação de empenho e de movimentação financeira, podendo definir percentuais específicos para o conjunto de projetos, atividades e operações especiais, calculado de forma proporcional à participação dos Poderes no total das dotações iniciais constantes da Lei Orçamentária de 2026.</w:t>
      </w:r>
    </w:p>
    <w:p w14:paraId="7A6C6590" w14:textId="77777777" w:rsidR="001A2505" w:rsidRPr="008303E5" w:rsidRDefault="001A2505" w:rsidP="001A2505">
      <w:pPr>
        <w:ind w:firstLine="708"/>
        <w:jc w:val="both"/>
        <w:rPr>
          <w:rFonts w:ascii="Bookman Old Style" w:hAnsi="Bookman Old Style" w:cs="Calibri"/>
        </w:rPr>
      </w:pPr>
    </w:p>
    <w:p w14:paraId="2B814F68"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§1º</w:t>
      </w:r>
      <w:r w:rsidRPr="008303E5">
        <w:rPr>
          <w:rFonts w:ascii="Bookman Old Style" w:hAnsi="Bookman Old Style" w:cs="Calibri"/>
        </w:rPr>
        <w:t xml:space="preserve"> - Excluem do caput deste artigo às despesas que constituem obrigação constitucional e legal de execução e as despesas destinadas ao pagamento dos serviços da dívida.</w:t>
      </w:r>
    </w:p>
    <w:p w14:paraId="1AD019A2" w14:textId="77777777" w:rsidR="001A2505" w:rsidRPr="008303E5" w:rsidRDefault="001A2505" w:rsidP="001A2505">
      <w:pPr>
        <w:ind w:firstLine="708"/>
        <w:jc w:val="both"/>
        <w:rPr>
          <w:rFonts w:ascii="Bookman Old Style" w:hAnsi="Bookman Old Style" w:cs="Calibri"/>
        </w:rPr>
      </w:pPr>
    </w:p>
    <w:p w14:paraId="3C740EF4"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§2º</w:t>
      </w:r>
      <w:r w:rsidRPr="008303E5">
        <w:rPr>
          <w:rFonts w:ascii="Bookman Old Style" w:hAnsi="Bookman Old Style" w:cs="Calibri"/>
        </w:rPr>
        <w:t xml:space="preserve"> - Na hipótese de ocorrência do disposto no caput deste artigo o Poder Executivo comunicará ao Poder Legislativo o montante que lhe caberá tornar indisponível para empenho e para movimentação financeira.</w:t>
      </w:r>
    </w:p>
    <w:p w14:paraId="4B6E7BD5" w14:textId="77777777" w:rsidR="001A2505" w:rsidRPr="008303E5" w:rsidRDefault="001A2505" w:rsidP="001A2505">
      <w:pPr>
        <w:ind w:firstLine="708"/>
        <w:jc w:val="both"/>
        <w:rPr>
          <w:rFonts w:ascii="Bookman Old Style" w:hAnsi="Bookman Old Style" w:cs="Calibri"/>
        </w:rPr>
      </w:pPr>
    </w:p>
    <w:p w14:paraId="6891885F"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§3º</w:t>
      </w:r>
      <w:r w:rsidRPr="008303E5">
        <w:rPr>
          <w:rFonts w:ascii="Bookman Old Style" w:hAnsi="Bookman Old Style" w:cs="Calibri"/>
        </w:rPr>
        <w:t xml:space="preserve"> - Para efeito de aplicação deste artigo serão considerados, preferencialmente, os recursos orçamentários destinados às despesas de capital e às despesas correntes que não são afetas a serviços básicos.</w:t>
      </w:r>
    </w:p>
    <w:p w14:paraId="3229973A" w14:textId="77777777" w:rsidR="001A2505" w:rsidRPr="008303E5" w:rsidRDefault="001A2505" w:rsidP="001A2505">
      <w:pPr>
        <w:ind w:firstLine="708"/>
        <w:jc w:val="both"/>
        <w:rPr>
          <w:rFonts w:ascii="Bookman Old Style" w:hAnsi="Bookman Old Style" w:cs="Calibri"/>
        </w:rPr>
      </w:pPr>
    </w:p>
    <w:p w14:paraId="009B696F"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§4º</w:t>
      </w:r>
      <w:r w:rsidRPr="008303E5">
        <w:rPr>
          <w:rFonts w:ascii="Bookman Old Style" w:hAnsi="Bookman Old Style" w:cs="Calibri"/>
        </w:rPr>
        <w:t xml:space="preserve"> - No caso de restabelecimento da receita prevista, ainda que parcial, a recomposição das dotações cujos empenhos foram limitados dar-se-á de forma proporcional às reduções efetivadas.</w:t>
      </w:r>
    </w:p>
    <w:p w14:paraId="6528873C" w14:textId="77777777" w:rsidR="001A2505" w:rsidRPr="008303E5" w:rsidRDefault="001A2505" w:rsidP="001A2505">
      <w:pPr>
        <w:ind w:firstLine="708"/>
        <w:jc w:val="both"/>
        <w:rPr>
          <w:rFonts w:ascii="Bookman Old Style" w:hAnsi="Bookman Old Style" w:cs="Calibri"/>
        </w:rPr>
      </w:pPr>
    </w:p>
    <w:p w14:paraId="36A8608C" w14:textId="77777777" w:rsidR="009F5E28" w:rsidRDefault="001A2505" w:rsidP="009F5E28">
      <w:pPr>
        <w:ind w:firstLine="708"/>
        <w:jc w:val="both"/>
        <w:rPr>
          <w:rFonts w:ascii="Bookman Old Style" w:hAnsi="Bookman Old Style" w:cs="Calibri"/>
        </w:rPr>
      </w:pPr>
      <w:r w:rsidRPr="008303E5">
        <w:rPr>
          <w:rFonts w:ascii="Bookman Old Style" w:hAnsi="Bookman Old Style" w:cs="Calibri"/>
          <w:b/>
          <w:bCs/>
        </w:rPr>
        <w:t>Art. 1</w:t>
      </w:r>
      <w:r w:rsidR="009C2D64" w:rsidRPr="008303E5">
        <w:rPr>
          <w:rFonts w:ascii="Bookman Old Style" w:hAnsi="Bookman Old Style" w:cs="Calibri"/>
          <w:b/>
          <w:bCs/>
        </w:rPr>
        <w:t xml:space="preserve">8 </w:t>
      </w:r>
      <w:r w:rsidRPr="008303E5">
        <w:rPr>
          <w:rFonts w:ascii="Bookman Old Style" w:hAnsi="Bookman Old Style" w:cs="Calibri"/>
          <w:b/>
          <w:bCs/>
        </w:rPr>
        <w:t>-</w:t>
      </w:r>
      <w:r w:rsidRPr="008303E5">
        <w:rPr>
          <w:rFonts w:ascii="Bookman Old Style" w:hAnsi="Bookman Old Style" w:cs="Calibri"/>
        </w:rPr>
        <w:t xml:space="preserve"> Os pagamentos devidos pela Fazenda Pública Municipal, em virtude de sentença judiciária, far-se-ão exclusivamente na ordem cronológica de apresentação dos </w:t>
      </w:r>
    </w:p>
    <w:p w14:paraId="67118C75" w14:textId="77777777" w:rsidR="009F5E28" w:rsidRDefault="009F5E28" w:rsidP="009F5E28">
      <w:pPr>
        <w:jc w:val="both"/>
        <w:rPr>
          <w:rFonts w:ascii="Bookman Old Style" w:hAnsi="Bookman Old Style" w:cs="Calibri"/>
        </w:rPr>
      </w:pPr>
    </w:p>
    <w:p w14:paraId="512255FB" w14:textId="77777777" w:rsidR="009F5E28" w:rsidRDefault="009F5E28" w:rsidP="009F5E28">
      <w:pPr>
        <w:jc w:val="both"/>
        <w:rPr>
          <w:rFonts w:ascii="Bookman Old Style" w:hAnsi="Bookman Old Style" w:cs="Calibri"/>
        </w:rPr>
      </w:pPr>
    </w:p>
    <w:p w14:paraId="5ED906AD" w14:textId="27465B1E" w:rsidR="001A2505" w:rsidRPr="008303E5" w:rsidRDefault="001A2505" w:rsidP="009F5E28">
      <w:pPr>
        <w:jc w:val="both"/>
        <w:rPr>
          <w:rFonts w:ascii="Bookman Old Style" w:hAnsi="Bookman Old Style" w:cs="Calibri"/>
        </w:rPr>
      </w:pPr>
      <w:r w:rsidRPr="008303E5">
        <w:rPr>
          <w:rFonts w:ascii="Bookman Old Style" w:hAnsi="Bookman Old Style" w:cs="Calibri"/>
        </w:rPr>
        <w:t>precatórios e à conta dos créditos respectivos, conforme disposto no art. 100 da Constituição Federal.</w:t>
      </w:r>
    </w:p>
    <w:p w14:paraId="46E20625" w14:textId="77777777" w:rsidR="001A2505" w:rsidRPr="008303E5" w:rsidRDefault="001A2505" w:rsidP="001A2505">
      <w:pPr>
        <w:ind w:firstLine="708"/>
        <w:jc w:val="both"/>
        <w:rPr>
          <w:rFonts w:ascii="Bookman Old Style" w:hAnsi="Bookman Old Style" w:cs="Calibri"/>
        </w:rPr>
      </w:pPr>
    </w:p>
    <w:p w14:paraId="68129779" w14:textId="24878099"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 xml:space="preserve">Art. </w:t>
      </w:r>
      <w:r w:rsidR="009C2D64" w:rsidRPr="008303E5">
        <w:rPr>
          <w:rFonts w:ascii="Bookman Old Style" w:hAnsi="Bookman Old Style" w:cs="Calibri"/>
          <w:b/>
          <w:bCs/>
        </w:rPr>
        <w:t xml:space="preserve">20 </w:t>
      </w:r>
      <w:r w:rsidRPr="008303E5">
        <w:rPr>
          <w:rFonts w:ascii="Bookman Old Style" w:hAnsi="Bookman Old Style" w:cs="Calibri"/>
          <w:b/>
          <w:bCs/>
        </w:rPr>
        <w:t>-</w:t>
      </w:r>
      <w:r w:rsidRPr="008303E5">
        <w:rPr>
          <w:rFonts w:ascii="Bookman Old Style" w:hAnsi="Bookman Old Style" w:cs="Calibri"/>
        </w:rPr>
        <w:t xml:space="preserve"> A destinação de recursos para novos projetos somente será permitida depois de adequadamente atendidos os projetos em andamento e as despesas de conservação do patrimônio, salvos os projetos programados com recursos de convênios e operações de crédito.</w:t>
      </w:r>
    </w:p>
    <w:p w14:paraId="2C49FB96" w14:textId="77777777" w:rsidR="001A2505" w:rsidRPr="008303E5" w:rsidRDefault="001A2505" w:rsidP="001A2505">
      <w:pPr>
        <w:ind w:firstLine="708"/>
        <w:jc w:val="both"/>
        <w:rPr>
          <w:rFonts w:ascii="Bookman Old Style" w:hAnsi="Bookman Old Style" w:cs="Calibri"/>
        </w:rPr>
      </w:pPr>
    </w:p>
    <w:p w14:paraId="2D458249" w14:textId="77777777" w:rsidR="001A2505" w:rsidRPr="008303E5" w:rsidRDefault="001A2505" w:rsidP="001A2505">
      <w:pPr>
        <w:ind w:firstLine="708"/>
        <w:jc w:val="both"/>
        <w:rPr>
          <w:rFonts w:ascii="Bookman Old Style" w:hAnsi="Bookman Old Style" w:cs="Calibri"/>
        </w:rPr>
      </w:pPr>
    </w:p>
    <w:p w14:paraId="5EA3E75C" w14:textId="77777777"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CAPÍTULO V</w:t>
      </w:r>
    </w:p>
    <w:p w14:paraId="50EFA124" w14:textId="77777777"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AS DESPESAS COM PESSOAL E ENCARGOS SOCIAIS</w:t>
      </w:r>
    </w:p>
    <w:p w14:paraId="1405D16D" w14:textId="77777777" w:rsidR="001A2505" w:rsidRPr="008303E5" w:rsidRDefault="001A2505" w:rsidP="001A2505">
      <w:pPr>
        <w:ind w:firstLine="708"/>
        <w:jc w:val="both"/>
        <w:rPr>
          <w:rFonts w:ascii="Bookman Old Style" w:hAnsi="Bookman Old Style" w:cs="Calibri"/>
        </w:rPr>
      </w:pPr>
    </w:p>
    <w:p w14:paraId="3E3FF2ED" w14:textId="7C566540"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2</w:t>
      </w:r>
      <w:r w:rsidR="009C2D64" w:rsidRPr="008303E5">
        <w:rPr>
          <w:rFonts w:ascii="Bookman Old Style" w:hAnsi="Bookman Old Style" w:cs="Calibri"/>
          <w:b/>
          <w:bCs/>
        </w:rPr>
        <w:t>1</w:t>
      </w:r>
      <w:r w:rsidRPr="008303E5">
        <w:rPr>
          <w:rFonts w:ascii="Bookman Old Style" w:hAnsi="Bookman Old Style" w:cs="Calibri"/>
          <w:b/>
          <w:bCs/>
        </w:rPr>
        <w:t xml:space="preserve"> -</w:t>
      </w:r>
      <w:r w:rsidRPr="008303E5">
        <w:rPr>
          <w:rFonts w:ascii="Bookman Old Style" w:hAnsi="Bookman Old Style" w:cs="Calibri"/>
        </w:rPr>
        <w:t xml:space="preserve"> Para efeito do disposto nos incisos V e X do art. 37, observado o inciso II, §1º e caput do art.169, da Constituição Federal, as disposições contidas na Emenda Constitucional nº 109, de 15 de março de 2021, e a Lei Complementar Federal nº 101, de 2000, com suas alterações, fica estabelecido que a Administração Direta e Indireta, e o Poder Legislativo, poderão criar cargos, empregos e funções, alterar a estrutura de carreira, realizar concurso público, conceder qualquer vantagem, corrigir, reajustar ou aumentar a remuneração dos servidores públicos municipais e admitir pessoal, mediante lei e prévia dotação orçamentária suficiente para atendimento da respectiva despesa, de acordo com os limites constitucionais e legais.</w:t>
      </w:r>
    </w:p>
    <w:p w14:paraId="36574E02" w14:textId="77777777" w:rsidR="001A2505" w:rsidRPr="008303E5" w:rsidRDefault="001A2505" w:rsidP="001A2505">
      <w:pPr>
        <w:ind w:firstLine="708"/>
        <w:jc w:val="both"/>
        <w:rPr>
          <w:rFonts w:ascii="Bookman Old Style" w:hAnsi="Bookman Old Style" w:cs="Calibri"/>
        </w:rPr>
      </w:pPr>
    </w:p>
    <w:p w14:paraId="4E586962"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Parágrafo único -</w:t>
      </w:r>
      <w:r w:rsidRPr="008303E5">
        <w:rPr>
          <w:rFonts w:ascii="Bookman Old Style" w:hAnsi="Bookman Old Style" w:cs="Calibri"/>
        </w:rPr>
        <w:t xml:space="preserve"> Os recursos para as despesas decorrentes dos atos dispostos no caput deste artigo deverão estar previstos no Orçamento ou acrescidos por créditos adicionais.</w:t>
      </w:r>
    </w:p>
    <w:p w14:paraId="30CFB975" w14:textId="77777777" w:rsidR="001A2505" w:rsidRPr="008303E5" w:rsidRDefault="001A2505" w:rsidP="001A2505">
      <w:pPr>
        <w:ind w:firstLine="708"/>
        <w:jc w:val="both"/>
        <w:rPr>
          <w:rFonts w:ascii="Bookman Old Style" w:hAnsi="Bookman Old Style" w:cs="Calibri"/>
        </w:rPr>
      </w:pPr>
    </w:p>
    <w:p w14:paraId="2C0A83B7" w14:textId="106858C9"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2</w:t>
      </w:r>
      <w:r w:rsidR="009C2D64" w:rsidRPr="008303E5">
        <w:rPr>
          <w:rFonts w:ascii="Bookman Old Style" w:hAnsi="Bookman Old Style" w:cs="Calibri"/>
          <w:b/>
          <w:bCs/>
        </w:rPr>
        <w:t>2</w:t>
      </w:r>
      <w:r w:rsidRPr="008303E5">
        <w:rPr>
          <w:rFonts w:ascii="Bookman Old Style" w:hAnsi="Bookman Old Style" w:cs="Calibri"/>
          <w:b/>
          <w:bCs/>
        </w:rPr>
        <w:t xml:space="preserve"> -</w:t>
      </w:r>
      <w:r w:rsidRPr="008303E5">
        <w:rPr>
          <w:rFonts w:ascii="Bookman Old Style" w:hAnsi="Bookman Old Style" w:cs="Calibri"/>
        </w:rPr>
        <w:t xml:space="preserve"> A despesa total com pessoal dos Poderes Executivo e Legislativo, respectivamente, não excederá os limites de 54% (cinquenta e quatro por cento) e 6% (seis por cento) da Receita Corrente Líquida, observada os limites prudenciais. </w:t>
      </w:r>
    </w:p>
    <w:p w14:paraId="2A6BBE87" w14:textId="77777777" w:rsidR="001A2505" w:rsidRPr="008303E5" w:rsidRDefault="001A2505" w:rsidP="001A2505">
      <w:pPr>
        <w:ind w:firstLine="708"/>
        <w:jc w:val="both"/>
        <w:rPr>
          <w:rFonts w:ascii="Bookman Old Style" w:hAnsi="Bookman Old Style" w:cs="Calibri"/>
        </w:rPr>
      </w:pPr>
    </w:p>
    <w:p w14:paraId="0278F99E" w14:textId="6B26349F"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2</w:t>
      </w:r>
      <w:r w:rsidR="009C2D64" w:rsidRPr="008303E5">
        <w:rPr>
          <w:rFonts w:ascii="Bookman Old Style" w:hAnsi="Bookman Old Style" w:cs="Calibri"/>
          <w:b/>
          <w:bCs/>
        </w:rPr>
        <w:t>3</w:t>
      </w:r>
      <w:r w:rsidRPr="008303E5">
        <w:rPr>
          <w:rFonts w:ascii="Bookman Old Style" w:hAnsi="Bookman Old Style" w:cs="Calibri"/>
          <w:b/>
          <w:bCs/>
        </w:rPr>
        <w:t xml:space="preserve"> -</w:t>
      </w:r>
      <w:r w:rsidRPr="008303E5">
        <w:rPr>
          <w:rFonts w:ascii="Bookman Old Style" w:hAnsi="Bookman Old Style" w:cs="Calibri"/>
        </w:rPr>
        <w:t xml:space="preserve"> No exercício financeiro de 2026 a realização de hora extra, quando a despesa com pessoal houver excedido o limite disposto no parágrafo único do art. 22 da Lei Complementar Federal nº 101, de 2000, somente poderá ocorrer nos casos de necessidade temporária de excepcional interesse público, devidamente justificado pela autoridade competente.</w:t>
      </w:r>
    </w:p>
    <w:p w14:paraId="760CDB31" w14:textId="77777777" w:rsidR="001A2505" w:rsidRPr="008303E5" w:rsidRDefault="001A2505" w:rsidP="001A2505">
      <w:pPr>
        <w:ind w:firstLine="708"/>
        <w:jc w:val="both"/>
        <w:rPr>
          <w:rFonts w:ascii="Bookman Old Style" w:hAnsi="Bookman Old Style" w:cs="Calibri"/>
          <w:b/>
          <w:bCs/>
        </w:rPr>
      </w:pPr>
    </w:p>
    <w:p w14:paraId="6641DADD" w14:textId="0D0E5586" w:rsidR="001A2505" w:rsidRDefault="001A2505" w:rsidP="001A2505">
      <w:pPr>
        <w:ind w:firstLine="708"/>
        <w:jc w:val="both"/>
        <w:rPr>
          <w:rFonts w:ascii="Bookman Old Style" w:hAnsi="Bookman Old Style" w:cs="Calibri"/>
        </w:rPr>
      </w:pPr>
      <w:r w:rsidRPr="008303E5">
        <w:rPr>
          <w:rFonts w:ascii="Bookman Old Style" w:hAnsi="Bookman Old Style" w:cs="Calibri"/>
          <w:b/>
          <w:bCs/>
        </w:rPr>
        <w:t>Art. 2</w:t>
      </w:r>
      <w:r w:rsidR="009C2D64" w:rsidRPr="008303E5">
        <w:rPr>
          <w:rFonts w:ascii="Bookman Old Style" w:hAnsi="Bookman Old Style" w:cs="Calibri"/>
          <w:b/>
          <w:bCs/>
        </w:rPr>
        <w:t>4</w:t>
      </w:r>
      <w:r w:rsidRPr="008303E5">
        <w:rPr>
          <w:rFonts w:ascii="Bookman Old Style" w:hAnsi="Bookman Old Style" w:cs="Calibri"/>
          <w:b/>
          <w:bCs/>
        </w:rPr>
        <w:t xml:space="preserve"> -</w:t>
      </w:r>
      <w:r w:rsidRPr="008303E5">
        <w:rPr>
          <w:rFonts w:ascii="Bookman Old Style" w:hAnsi="Bookman Old Style" w:cs="Calibri"/>
        </w:rPr>
        <w:t xml:space="preserve"> Serão considerados contratos de terceirização de mão-de-obra, para efeito do disposto no §1º do art.18 da Lei Complementar Federal nº 101, de 2000, as despesas provenientes de contratação de pessoal para substituição de servidores pertencentes a categorias funcionais abrangidas por planos de cargos do quadro de pessoal de órgão ou entidade, desde que haja vacância dos cargos a serem substituídos, sendo tais despesas contabilizadas como Outras Despesas de Pessoal.</w:t>
      </w:r>
    </w:p>
    <w:p w14:paraId="7041812E" w14:textId="77777777" w:rsidR="009F5E28" w:rsidRDefault="009F5E28" w:rsidP="001A2505">
      <w:pPr>
        <w:ind w:firstLine="708"/>
        <w:jc w:val="both"/>
        <w:rPr>
          <w:rFonts w:ascii="Bookman Old Style" w:hAnsi="Bookman Old Style" w:cs="Calibri"/>
        </w:rPr>
      </w:pPr>
    </w:p>
    <w:p w14:paraId="2060A8A0" w14:textId="77777777" w:rsidR="009F5E28" w:rsidRDefault="009F5E28" w:rsidP="001A2505">
      <w:pPr>
        <w:ind w:firstLine="708"/>
        <w:jc w:val="both"/>
        <w:rPr>
          <w:rFonts w:ascii="Bookman Old Style" w:hAnsi="Bookman Old Style" w:cs="Calibri"/>
        </w:rPr>
      </w:pPr>
    </w:p>
    <w:p w14:paraId="09BA3EFE" w14:textId="77777777" w:rsidR="009F5E28" w:rsidRDefault="009F5E28" w:rsidP="001A2505">
      <w:pPr>
        <w:ind w:firstLine="708"/>
        <w:jc w:val="both"/>
        <w:rPr>
          <w:rFonts w:ascii="Bookman Old Style" w:hAnsi="Bookman Old Style" w:cs="Calibri"/>
        </w:rPr>
      </w:pPr>
    </w:p>
    <w:p w14:paraId="688A9392" w14:textId="77777777" w:rsidR="009F5E28" w:rsidRDefault="009F5E28" w:rsidP="001A2505">
      <w:pPr>
        <w:ind w:firstLine="708"/>
        <w:jc w:val="both"/>
        <w:rPr>
          <w:rFonts w:ascii="Bookman Old Style" w:hAnsi="Bookman Old Style" w:cs="Calibri"/>
        </w:rPr>
      </w:pPr>
    </w:p>
    <w:p w14:paraId="2FFB980E" w14:textId="77777777" w:rsidR="009F5E28" w:rsidRPr="008303E5" w:rsidRDefault="009F5E28" w:rsidP="001A2505">
      <w:pPr>
        <w:ind w:firstLine="708"/>
        <w:jc w:val="both"/>
        <w:rPr>
          <w:rFonts w:ascii="Bookman Old Style" w:hAnsi="Bookman Old Style" w:cs="Calibri"/>
        </w:rPr>
      </w:pPr>
    </w:p>
    <w:p w14:paraId="07764EFE" w14:textId="77777777" w:rsidR="001A2505" w:rsidRPr="008303E5" w:rsidRDefault="001A2505" w:rsidP="001A2505">
      <w:pPr>
        <w:ind w:firstLine="708"/>
        <w:jc w:val="both"/>
        <w:rPr>
          <w:rFonts w:ascii="Bookman Old Style" w:hAnsi="Bookman Old Style" w:cs="Calibri"/>
        </w:rPr>
      </w:pPr>
    </w:p>
    <w:p w14:paraId="60C11FAB" w14:textId="77777777"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CAPÍTULO VI</w:t>
      </w:r>
    </w:p>
    <w:p w14:paraId="6BE8C234" w14:textId="77777777"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DAS CONDIÇÕES PARA CONCESSÃO DE RECURSOS PÚBLICOS</w:t>
      </w:r>
    </w:p>
    <w:p w14:paraId="5B6F31FC" w14:textId="77777777" w:rsidR="001A2505" w:rsidRPr="008303E5" w:rsidRDefault="001A2505" w:rsidP="001A2505">
      <w:pPr>
        <w:ind w:firstLine="708"/>
        <w:jc w:val="both"/>
        <w:rPr>
          <w:rFonts w:ascii="Bookman Old Style" w:hAnsi="Bookman Old Style" w:cs="Calibri"/>
        </w:rPr>
      </w:pPr>
    </w:p>
    <w:p w14:paraId="53DD7C5E" w14:textId="12A1E13C"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2</w:t>
      </w:r>
      <w:r w:rsidR="009C2D64" w:rsidRPr="008303E5">
        <w:rPr>
          <w:rFonts w:ascii="Bookman Old Style" w:hAnsi="Bookman Old Style" w:cs="Calibri"/>
          <w:b/>
          <w:bCs/>
        </w:rPr>
        <w:t>5</w:t>
      </w:r>
      <w:r w:rsidRPr="008303E5">
        <w:rPr>
          <w:rFonts w:ascii="Bookman Old Style" w:hAnsi="Bookman Old Style" w:cs="Calibri"/>
          <w:b/>
          <w:bCs/>
        </w:rPr>
        <w:t xml:space="preserve"> -</w:t>
      </w:r>
      <w:r w:rsidRPr="008303E5">
        <w:rPr>
          <w:rFonts w:ascii="Bookman Old Style" w:hAnsi="Bookman Old Style" w:cs="Calibri"/>
        </w:rPr>
        <w:t xml:space="preserve"> O Poder Executivo poderá, mediante autorização legislativa específica, transferir recursos do Tesouro Municipal, a título de subvenção social, às entidades sem fins lucrativos, as quais desenvolvam atividades nas áreas social, médica, educacional, cultural e desportiva, desde que estejam legalmente constituídas, em observância as regras aplicáveis na Lei Federal nº 13.019, de 31 de julho de 2014, com suas alterações.</w:t>
      </w:r>
    </w:p>
    <w:p w14:paraId="72F90A98" w14:textId="77777777" w:rsidR="001A2505" w:rsidRPr="008303E5" w:rsidRDefault="001A2505" w:rsidP="001A2505">
      <w:pPr>
        <w:ind w:firstLine="708"/>
        <w:jc w:val="both"/>
        <w:rPr>
          <w:rFonts w:ascii="Bookman Old Style" w:hAnsi="Bookman Old Style" w:cs="Calibri"/>
        </w:rPr>
      </w:pPr>
    </w:p>
    <w:p w14:paraId="5718715D"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§1º - As entidades beneficiadas nos termos do caput deste artigo deverão prestar contas dos recursos recebidos ao Poder Executivo.</w:t>
      </w:r>
    </w:p>
    <w:p w14:paraId="5FC1D845" w14:textId="77777777" w:rsidR="001A2505" w:rsidRPr="008303E5" w:rsidRDefault="001A2505" w:rsidP="001A2505">
      <w:pPr>
        <w:ind w:firstLine="708"/>
        <w:jc w:val="both"/>
        <w:rPr>
          <w:rFonts w:ascii="Bookman Old Style" w:hAnsi="Bookman Old Style" w:cs="Calibri"/>
        </w:rPr>
      </w:pPr>
    </w:p>
    <w:p w14:paraId="2A92C6F4"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§2º - Fica vedada à concessão de subvenção a entidades que não cumprirem as exigências do §1º deste artigo, assim como as que não tiverem suas contas aprovadas pelo Poder Executivo.</w:t>
      </w:r>
    </w:p>
    <w:p w14:paraId="5BE74A18" w14:textId="77777777" w:rsidR="001A2505" w:rsidRPr="008303E5" w:rsidRDefault="001A2505" w:rsidP="001A2505">
      <w:pPr>
        <w:ind w:firstLine="708"/>
        <w:jc w:val="both"/>
        <w:rPr>
          <w:rFonts w:ascii="Bookman Old Style" w:hAnsi="Bookman Old Style" w:cs="Calibri"/>
        </w:rPr>
      </w:pPr>
    </w:p>
    <w:p w14:paraId="5312512F" w14:textId="2D588665"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2</w:t>
      </w:r>
      <w:r w:rsidR="009C2D64" w:rsidRPr="008303E5">
        <w:rPr>
          <w:rFonts w:ascii="Bookman Old Style" w:hAnsi="Bookman Old Style" w:cs="Calibri"/>
          <w:b/>
          <w:bCs/>
        </w:rPr>
        <w:t>6</w:t>
      </w:r>
      <w:r w:rsidRPr="008303E5">
        <w:rPr>
          <w:rFonts w:ascii="Bookman Old Style" w:hAnsi="Bookman Old Style" w:cs="Calibri"/>
          <w:b/>
          <w:bCs/>
        </w:rPr>
        <w:t xml:space="preserve"> -</w:t>
      </w:r>
      <w:r w:rsidRPr="008303E5">
        <w:rPr>
          <w:rFonts w:ascii="Bookman Old Style" w:hAnsi="Bookman Old Style" w:cs="Calibri"/>
        </w:rPr>
        <w:t xml:space="preserve"> O Poder Executivo poderá destinar recursos para pessoas físicas ou jurídicas situadas no Município, visando cobrir suas necessidades ou déficit, respectivamente, observadas as disposições contidas em lei municipal específica.</w:t>
      </w:r>
    </w:p>
    <w:p w14:paraId="00C16972" w14:textId="77777777" w:rsidR="001A2505" w:rsidRPr="008303E5" w:rsidRDefault="001A2505" w:rsidP="001A2505">
      <w:pPr>
        <w:ind w:firstLine="708"/>
        <w:jc w:val="both"/>
        <w:rPr>
          <w:rFonts w:ascii="Bookman Old Style" w:hAnsi="Bookman Old Style" w:cs="Calibri"/>
        </w:rPr>
      </w:pPr>
    </w:p>
    <w:p w14:paraId="16F6E713" w14:textId="0B7EF0F1"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2</w:t>
      </w:r>
      <w:r w:rsidR="009C2D64" w:rsidRPr="008303E5">
        <w:rPr>
          <w:rFonts w:ascii="Bookman Old Style" w:hAnsi="Bookman Old Style" w:cs="Calibri"/>
          <w:b/>
          <w:bCs/>
        </w:rPr>
        <w:t>7</w:t>
      </w:r>
      <w:r w:rsidRPr="008303E5">
        <w:rPr>
          <w:rFonts w:ascii="Bookman Old Style" w:hAnsi="Bookman Old Style" w:cs="Calibri"/>
          <w:b/>
          <w:bCs/>
        </w:rPr>
        <w:t xml:space="preserve"> -</w:t>
      </w:r>
      <w:r w:rsidRPr="008303E5">
        <w:rPr>
          <w:rFonts w:ascii="Bookman Old Style" w:hAnsi="Bookman Old Style" w:cs="Calibri"/>
        </w:rPr>
        <w:t xml:space="preserve"> A Lei Orçamentária conterá dotação para acobertar despesas com contribuições a entidades que visem o desenvolvimento municipal ou regional.</w:t>
      </w:r>
    </w:p>
    <w:p w14:paraId="190B8146" w14:textId="77777777" w:rsidR="001A2505" w:rsidRPr="008303E5" w:rsidRDefault="001A2505" w:rsidP="001A2505">
      <w:pPr>
        <w:ind w:firstLine="708"/>
        <w:jc w:val="both"/>
        <w:rPr>
          <w:rFonts w:ascii="Bookman Old Style" w:hAnsi="Bookman Old Style" w:cs="Calibri"/>
        </w:rPr>
      </w:pPr>
    </w:p>
    <w:p w14:paraId="696B1057" w14:textId="77777777"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CAPÍTULO VII</w:t>
      </w:r>
    </w:p>
    <w:p w14:paraId="4B5EBAC0" w14:textId="77777777"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DAS ALTERAÇÕES NA LEGISLAÇÃO TRIBUTÁRIA</w:t>
      </w:r>
    </w:p>
    <w:p w14:paraId="0C2F3185" w14:textId="77777777" w:rsidR="001A2505" w:rsidRPr="008303E5" w:rsidRDefault="001A2505" w:rsidP="001A2505">
      <w:pPr>
        <w:ind w:firstLine="708"/>
        <w:jc w:val="both"/>
        <w:rPr>
          <w:rFonts w:ascii="Bookman Old Style" w:hAnsi="Bookman Old Style" w:cs="Calibri"/>
        </w:rPr>
      </w:pPr>
    </w:p>
    <w:p w14:paraId="098B5FA9" w14:textId="0BD4D6C0"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2</w:t>
      </w:r>
      <w:r w:rsidR="009C2D64" w:rsidRPr="008303E5">
        <w:rPr>
          <w:rFonts w:ascii="Bookman Old Style" w:hAnsi="Bookman Old Style" w:cs="Calibri"/>
          <w:b/>
          <w:bCs/>
        </w:rPr>
        <w:t>8</w:t>
      </w:r>
      <w:r w:rsidRPr="008303E5">
        <w:rPr>
          <w:rFonts w:ascii="Bookman Old Style" w:hAnsi="Bookman Old Style" w:cs="Calibri"/>
          <w:b/>
          <w:bCs/>
        </w:rPr>
        <w:t xml:space="preserve"> -</w:t>
      </w:r>
      <w:r w:rsidRPr="008303E5">
        <w:rPr>
          <w:rFonts w:ascii="Bookman Old Style" w:hAnsi="Bookman Old Style" w:cs="Calibri"/>
        </w:rPr>
        <w:t xml:space="preserve"> Qualquer Projeto de Lei que conceda ou amplie incentivos, isenção ou benefícios de natureza tributária ou financeira, que gere efeitos sobre a receita estimada para o Orçamento de 2026, deverá, para sua aprovação, observar os termos do art. 14 da Lei Complementar Federal n° 101, de 2000, no que couber.</w:t>
      </w:r>
    </w:p>
    <w:p w14:paraId="42E18D8B" w14:textId="77777777" w:rsidR="001A2505" w:rsidRPr="008303E5" w:rsidRDefault="001A2505" w:rsidP="001A2505">
      <w:pPr>
        <w:ind w:firstLine="708"/>
        <w:jc w:val="both"/>
        <w:rPr>
          <w:rFonts w:ascii="Bookman Old Style" w:hAnsi="Bookman Old Style" w:cs="Calibri"/>
        </w:rPr>
      </w:pPr>
    </w:p>
    <w:p w14:paraId="61FFDB58" w14:textId="357611EB"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2</w:t>
      </w:r>
      <w:r w:rsidR="009C2D64" w:rsidRPr="008303E5">
        <w:rPr>
          <w:rFonts w:ascii="Bookman Old Style" w:hAnsi="Bookman Old Style" w:cs="Calibri"/>
          <w:b/>
          <w:bCs/>
        </w:rPr>
        <w:t>9</w:t>
      </w:r>
      <w:r w:rsidRPr="008303E5">
        <w:rPr>
          <w:rFonts w:ascii="Bookman Old Style" w:hAnsi="Bookman Old Style" w:cs="Calibri"/>
          <w:b/>
          <w:bCs/>
        </w:rPr>
        <w:t xml:space="preserve"> -</w:t>
      </w:r>
      <w:r w:rsidRPr="008303E5">
        <w:rPr>
          <w:rFonts w:ascii="Bookman Old Style" w:hAnsi="Bookman Old Style" w:cs="Calibri"/>
        </w:rPr>
        <w:t xml:space="preserve"> O Chefe do Poder Executivo, autorizado em lei, poderá conceder benefício fiscal aos contribuintes que pagarem seus tributos em parcela única e no prazo de vencimento, ou ainda em dia com suas obrigações tributárias, devendo, nesses casos, serem considerados os cálculos da estimativa da receita.</w:t>
      </w:r>
    </w:p>
    <w:p w14:paraId="2F8EB49C" w14:textId="77777777" w:rsidR="001A2505" w:rsidRPr="008303E5" w:rsidRDefault="001A2505" w:rsidP="001A2505">
      <w:pPr>
        <w:ind w:firstLine="708"/>
        <w:jc w:val="both"/>
        <w:rPr>
          <w:rFonts w:ascii="Bookman Old Style" w:hAnsi="Bookman Old Style" w:cs="Calibri"/>
        </w:rPr>
      </w:pPr>
    </w:p>
    <w:p w14:paraId="10B37EE5" w14:textId="77777777"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CAPÍTULO VIII</w:t>
      </w:r>
    </w:p>
    <w:p w14:paraId="5117CFD6" w14:textId="77777777"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DAS DISPOSIÇÕES SOBRE A DÍVIDA PÚBLICA MUNICIPAL</w:t>
      </w:r>
    </w:p>
    <w:p w14:paraId="198D2ADF" w14:textId="77777777" w:rsidR="001A2505" w:rsidRPr="008303E5" w:rsidRDefault="001A2505" w:rsidP="001A2505">
      <w:pPr>
        <w:ind w:firstLine="708"/>
        <w:jc w:val="both"/>
        <w:rPr>
          <w:rFonts w:ascii="Bookman Old Style" w:hAnsi="Bookman Old Style" w:cs="Calibri"/>
        </w:rPr>
      </w:pPr>
    </w:p>
    <w:p w14:paraId="57B27697" w14:textId="432488C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 xml:space="preserve">Art. </w:t>
      </w:r>
      <w:r w:rsidR="009C2D64" w:rsidRPr="008303E5">
        <w:rPr>
          <w:rFonts w:ascii="Bookman Old Style" w:hAnsi="Bookman Old Style" w:cs="Calibri"/>
          <w:b/>
          <w:bCs/>
        </w:rPr>
        <w:t>30</w:t>
      </w:r>
      <w:r w:rsidRPr="008303E5">
        <w:rPr>
          <w:rFonts w:ascii="Bookman Old Style" w:hAnsi="Bookman Old Style" w:cs="Calibri"/>
          <w:b/>
          <w:bCs/>
        </w:rPr>
        <w:t xml:space="preserve"> -</w:t>
      </w:r>
      <w:r w:rsidRPr="008303E5">
        <w:rPr>
          <w:rFonts w:ascii="Bookman Old Style" w:hAnsi="Bookman Old Style" w:cs="Calibri"/>
        </w:rPr>
        <w:t xml:space="preserve"> A administração da dívida pública municipal interna ou externa terá por objetivo principal a minimização de custos e a viabilização de fontes alternativas de recursos para o tesouro municipal.</w:t>
      </w:r>
    </w:p>
    <w:p w14:paraId="747C66EE" w14:textId="77777777" w:rsidR="001A2505" w:rsidRPr="008303E5" w:rsidRDefault="001A2505" w:rsidP="001A2505">
      <w:pPr>
        <w:ind w:firstLine="708"/>
        <w:jc w:val="both"/>
        <w:rPr>
          <w:rFonts w:ascii="Bookman Old Style" w:hAnsi="Bookman Old Style" w:cs="Calibri"/>
        </w:rPr>
      </w:pPr>
    </w:p>
    <w:p w14:paraId="63859DC3" w14:textId="74B02ADC"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3</w:t>
      </w:r>
      <w:r w:rsidR="009C2D64" w:rsidRPr="008303E5">
        <w:rPr>
          <w:rFonts w:ascii="Bookman Old Style" w:hAnsi="Bookman Old Style" w:cs="Calibri"/>
          <w:b/>
          <w:bCs/>
        </w:rPr>
        <w:t>1</w:t>
      </w:r>
      <w:r w:rsidRPr="008303E5">
        <w:rPr>
          <w:rFonts w:ascii="Bookman Old Style" w:hAnsi="Bookman Old Style" w:cs="Calibri"/>
        </w:rPr>
        <w:t xml:space="preserve"> - Observada a legislação vigente, o Município poderá realizar operações de crédito destinadas a financiar despesas de capital previstas no Orçamento. </w:t>
      </w:r>
    </w:p>
    <w:p w14:paraId="180231DC" w14:textId="77777777" w:rsidR="001A2505" w:rsidRPr="008303E5" w:rsidRDefault="001A2505" w:rsidP="001A2505">
      <w:pPr>
        <w:ind w:firstLine="708"/>
        <w:jc w:val="both"/>
        <w:rPr>
          <w:rFonts w:ascii="Bookman Old Style" w:hAnsi="Bookman Old Style" w:cs="Calibri"/>
        </w:rPr>
      </w:pPr>
    </w:p>
    <w:p w14:paraId="7BAB7380" w14:textId="77777777" w:rsidR="009F5E28" w:rsidRDefault="009F5E28" w:rsidP="001A2505">
      <w:pPr>
        <w:ind w:firstLine="708"/>
        <w:jc w:val="both"/>
        <w:rPr>
          <w:rFonts w:ascii="Bookman Old Style" w:hAnsi="Bookman Old Style" w:cs="Calibri"/>
          <w:b/>
          <w:bCs/>
        </w:rPr>
      </w:pPr>
    </w:p>
    <w:p w14:paraId="33FD9112" w14:textId="77777777" w:rsidR="009F5E28" w:rsidRDefault="009F5E28" w:rsidP="001A2505">
      <w:pPr>
        <w:ind w:firstLine="708"/>
        <w:jc w:val="both"/>
        <w:rPr>
          <w:rFonts w:ascii="Bookman Old Style" w:hAnsi="Bookman Old Style" w:cs="Calibri"/>
          <w:b/>
          <w:bCs/>
        </w:rPr>
      </w:pPr>
    </w:p>
    <w:p w14:paraId="273F8D9B" w14:textId="7B7AE058"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3</w:t>
      </w:r>
      <w:r w:rsidR="009C2D64" w:rsidRPr="008303E5">
        <w:rPr>
          <w:rFonts w:ascii="Bookman Old Style" w:hAnsi="Bookman Old Style" w:cs="Calibri"/>
          <w:b/>
          <w:bCs/>
        </w:rPr>
        <w:t>2</w:t>
      </w:r>
      <w:r w:rsidRPr="008303E5">
        <w:rPr>
          <w:rFonts w:ascii="Bookman Old Style" w:hAnsi="Bookman Old Style" w:cs="Calibri"/>
          <w:b/>
          <w:bCs/>
        </w:rPr>
        <w:t xml:space="preserve"> -</w:t>
      </w:r>
      <w:r w:rsidRPr="008303E5">
        <w:rPr>
          <w:rFonts w:ascii="Bookman Old Style" w:hAnsi="Bookman Old Style" w:cs="Calibri"/>
        </w:rPr>
        <w:t xml:space="preserve"> As operações de crédito deverão ser autorizadas por lei específica e constar do Orçamento Anual para 2026. </w:t>
      </w:r>
    </w:p>
    <w:p w14:paraId="4C282E20" w14:textId="77777777" w:rsidR="001A2505" w:rsidRPr="008303E5" w:rsidRDefault="001A2505" w:rsidP="001A2505">
      <w:pPr>
        <w:ind w:firstLine="708"/>
        <w:jc w:val="both"/>
        <w:rPr>
          <w:rFonts w:ascii="Bookman Old Style" w:hAnsi="Bookman Old Style" w:cs="Calibri"/>
        </w:rPr>
      </w:pPr>
    </w:p>
    <w:p w14:paraId="3C7E7205" w14:textId="40F20270"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3</w:t>
      </w:r>
      <w:r w:rsidR="009C2D64" w:rsidRPr="008303E5">
        <w:rPr>
          <w:rFonts w:ascii="Bookman Old Style" w:hAnsi="Bookman Old Style" w:cs="Calibri"/>
          <w:b/>
          <w:bCs/>
        </w:rPr>
        <w:t>3</w:t>
      </w:r>
      <w:r w:rsidRPr="008303E5">
        <w:rPr>
          <w:rFonts w:ascii="Bookman Old Style" w:hAnsi="Bookman Old Style" w:cs="Calibri"/>
          <w:b/>
          <w:bCs/>
        </w:rPr>
        <w:t xml:space="preserve"> -</w:t>
      </w:r>
      <w:r w:rsidRPr="008303E5">
        <w:rPr>
          <w:rFonts w:ascii="Bookman Old Style" w:hAnsi="Bookman Old Style" w:cs="Calibri"/>
        </w:rPr>
        <w:t xml:space="preserve"> A Lei Orçamentária de 2026 poderá autorizar a realização de operações de crédito por antecipação de receita, na forma do §8º do art. 165 da Constituição Federal e do art. 38 da Lei Complementar Federal nº 101, de 2000.</w:t>
      </w:r>
    </w:p>
    <w:p w14:paraId="59E8EEF9" w14:textId="77777777" w:rsidR="001A2505" w:rsidRPr="008303E5" w:rsidRDefault="001A2505" w:rsidP="001A2505">
      <w:pPr>
        <w:ind w:firstLine="708"/>
        <w:jc w:val="both"/>
        <w:rPr>
          <w:rFonts w:ascii="Bookman Old Style" w:hAnsi="Bookman Old Style" w:cs="Calibri"/>
        </w:rPr>
      </w:pPr>
    </w:p>
    <w:p w14:paraId="5824B965" w14:textId="77777777" w:rsidR="001A2505" w:rsidRPr="008303E5" w:rsidRDefault="001A2505" w:rsidP="001A2505">
      <w:pPr>
        <w:ind w:firstLine="708"/>
        <w:jc w:val="both"/>
        <w:rPr>
          <w:rFonts w:ascii="Bookman Old Style" w:hAnsi="Bookman Old Style" w:cs="Calibri"/>
        </w:rPr>
      </w:pPr>
    </w:p>
    <w:p w14:paraId="13E949F6" w14:textId="77777777"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CAPÍTULO IX</w:t>
      </w:r>
    </w:p>
    <w:p w14:paraId="77C715EA" w14:textId="77777777"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DAS DISPOSIÇÕES FINAIS</w:t>
      </w:r>
    </w:p>
    <w:p w14:paraId="2BA0B103" w14:textId="77777777" w:rsidR="001A2505" w:rsidRPr="008303E5" w:rsidRDefault="001A2505" w:rsidP="001A2505">
      <w:pPr>
        <w:ind w:firstLine="708"/>
        <w:jc w:val="both"/>
        <w:rPr>
          <w:rFonts w:ascii="Bookman Old Style" w:hAnsi="Bookman Old Style" w:cs="Calibri"/>
          <w:b/>
          <w:bCs/>
        </w:rPr>
      </w:pPr>
    </w:p>
    <w:p w14:paraId="4EB3956F" w14:textId="03A7CA9F"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3</w:t>
      </w:r>
      <w:r w:rsidR="009C2D64" w:rsidRPr="008303E5">
        <w:rPr>
          <w:rFonts w:ascii="Bookman Old Style" w:hAnsi="Bookman Old Style" w:cs="Calibri"/>
          <w:b/>
          <w:bCs/>
        </w:rPr>
        <w:t>4</w:t>
      </w:r>
      <w:r w:rsidRPr="008303E5">
        <w:rPr>
          <w:rFonts w:ascii="Bookman Old Style" w:hAnsi="Bookman Old Style" w:cs="Calibri"/>
          <w:b/>
          <w:bCs/>
        </w:rPr>
        <w:t xml:space="preserve"> -</w:t>
      </w:r>
      <w:r w:rsidRPr="008303E5">
        <w:rPr>
          <w:rFonts w:ascii="Bookman Old Style" w:hAnsi="Bookman Old Style" w:cs="Calibri"/>
        </w:rPr>
        <w:t xml:space="preserve"> A despesa de competência de outros entes da Federação só será assumida pelo Município quando firmado convênio, acordo, ajuste ou outros instrumentos congêneres, previsto recurso na lei orçamentária e que visem ao desenvolvimento municipal.</w:t>
      </w:r>
    </w:p>
    <w:p w14:paraId="5A7898E4" w14:textId="77777777" w:rsidR="001A2505" w:rsidRPr="008303E5" w:rsidRDefault="001A2505" w:rsidP="001A2505">
      <w:pPr>
        <w:ind w:firstLine="708"/>
        <w:jc w:val="both"/>
        <w:rPr>
          <w:rFonts w:ascii="Bookman Old Style" w:hAnsi="Bookman Old Style" w:cs="Calibri"/>
        </w:rPr>
      </w:pPr>
    </w:p>
    <w:p w14:paraId="5F8E4D4D" w14:textId="59DFA856"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3</w:t>
      </w:r>
      <w:r w:rsidR="009C2D64" w:rsidRPr="008303E5">
        <w:rPr>
          <w:rFonts w:ascii="Bookman Old Style" w:hAnsi="Bookman Old Style" w:cs="Calibri"/>
          <w:b/>
          <w:bCs/>
        </w:rPr>
        <w:t>5</w:t>
      </w:r>
      <w:r w:rsidRPr="008303E5">
        <w:rPr>
          <w:rFonts w:ascii="Bookman Old Style" w:hAnsi="Bookman Old Style" w:cs="Calibri"/>
          <w:b/>
          <w:bCs/>
        </w:rPr>
        <w:t xml:space="preserve"> -</w:t>
      </w:r>
      <w:r w:rsidRPr="008303E5">
        <w:rPr>
          <w:rFonts w:ascii="Bookman Old Style" w:hAnsi="Bookman Old Style" w:cs="Calibri"/>
        </w:rPr>
        <w:t xml:space="preserve"> A Administração Municipal, tanto quanto possível, até a criação de estrutura adequada, deverá apropriar as despesas de forma a demonstrar os custos de cada ação governamental.  </w:t>
      </w:r>
    </w:p>
    <w:p w14:paraId="71386114" w14:textId="77777777" w:rsidR="001A2505" w:rsidRPr="008303E5" w:rsidRDefault="001A2505" w:rsidP="001A2505">
      <w:pPr>
        <w:ind w:firstLine="708"/>
        <w:jc w:val="both"/>
        <w:rPr>
          <w:rFonts w:ascii="Bookman Old Style" w:hAnsi="Bookman Old Style" w:cs="Calibri"/>
        </w:rPr>
      </w:pPr>
    </w:p>
    <w:p w14:paraId="1AF141DE" w14:textId="50B53EC9"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3</w:t>
      </w:r>
      <w:r w:rsidR="009C2D64" w:rsidRPr="008303E5">
        <w:rPr>
          <w:rFonts w:ascii="Bookman Old Style" w:hAnsi="Bookman Old Style" w:cs="Calibri"/>
          <w:b/>
          <w:bCs/>
        </w:rPr>
        <w:t>6</w:t>
      </w:r>
      <w:r w:rsidRPr="008303E5">
        <w:rPr>
          <w:rFonts w:ascii="Bookman Old Style" w:hAnsi="Bookman Old Style" w:cs="Calibri"/>
        </w:rPr>
        <w:t xml:space="preserve"> - A Proposta Orçamentária do Município, relativa ao exercício de 2026, deverá ser elaborada de conformidade com o princípio de transparência dos atos de gestão, além dos princípios contábeis geralmente aceitos, a fim de garantir o livre acesso e participação dos cidadãos às informações relativas à elaboração, execução e acompanhamento do orçamento, inclusive na discussão em audiências públicas.</w:t>
      </w:r>
    </w:p>
    <w:p w14:paraId="34789008" w14:textId="77777777" w:rsidR="001A2505" w:rsidRPr="008303E5" w:rsidRDefault="001A2505" w:rsidP="001A2505">
      <w:pPr>
        <w:ind w:firstLine="708"/>
        <w:jc w:val="both"/>
        <w:rPr>
          <w:rFonts w:ascii="Bookman Old Style" w:hAnsi="Bookman Old Style" w:cs="Calibri"/>
        </w:rPr>
      </w:pPr>
    </w:p>
    <w:p w14:paraId="103A4718"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Parágrafo único -</w:t>
      </w:r>
      <w:r w:rsidRPr="008303E5">
        <w:rPr>
          <w:rFonts w:ascii="Bookman Old Style" w:hAnsi="Bookman Old Style" w:cs="Calibri"/>
        </w:rPr>
        <w:t xml:space="preserve"> São instrumentos de transparência dos atos de gestão fiscal, aos quais será dada ampla divulgação, inclusive em meios eletrônicos de acesso público:</w:t>
      </w:r>
    </w:p>
    <w:p w14:paraId="26C62270" w14:textId="77777777" w:rsidR="001A2505" w:rsidRPr="008303E5" w:rsidRDefault="001A2505" w:rsidP="001A2505">
      <w:pPr>
        <w:ind w:firstLine="708"/>
        <w:jc w:val="both"/>
        <w:rPr>
          <w:rFonts w:ascii="Bookman Old Style" w:hAnsi="Bookman Old Style" w:cs="Calibri"/>
        </w:rPr>
      </w:pPr>
    </w:p>
    <w:p w14:paraId="1A23D771"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I - Lei do plano plurianual, de diretrizes orçamentárias e do orçamento anual;</w:t>
      </w:r>
    </w:p>
    <w:p w14:paraId="6C0CB8BB"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II - Relatórios resumidos da execução orçamentária;</w:t>
      </w:r>
    </w:p>
    <w:p w14:paraId="3F17BDFE"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 xml:space="preserve">III - Relatórios de gestão fiscal; </w:t>
      </w:r>
    </w:p>
    <w:p w14:paraId="0CE08E05"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 xml:space="preserve">IV - Balanço geral anual; </w:t>
      </w:r>
    </w:p>
    <w:p w14:paraId="1DB51A01"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V - Audiências públicas; e</w:t>
      </w:r>
    </w:p>
    <w:p w14:paraId="47B35714"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VI - Leis, os decretos, as portarias e demais atos do Executivo.</w:t>
      </w:r>
    </w:p>
    <w:p w14:paraId="46207561" w14:textId="77777777" w:rsidR="001A2505" w:rsidRPr="008303E5" w:rsidRDefault="001A2505" w:rsidP="001A2505">
      <w:pPr>
        <w:ind w:firstLine="708"/>
        <w:jc w:val="both"/>
        <w:rPr>
          <w:rFonts w:ascii="Bookman Old Style" w:hAnsi="Bookman Old Style" w:cs="Calibri"/>
        </w:rPr>
      </w:pPr>
    </w:p>
    <w:p w14:paraId="539FBB19" w14:textId="65752CD6" w:rsidR="003B3B0A" w:rsidRPr="008303E5" w:rsidRDefault="003B3B0A" w:rsidP="003B3B0A">
      <w:pPr>
        <w:ind w:firstLine="708"/>
        <w:jc w:val="both"/>
        <w:rPr>
          <w:rFonts w:ascii="Bookman Old Style" w:hAnsi="Bookman Old Style" w:cs="Calibri"/>
        </w:rPr>
      </w:pPr>
      <w:r w:rsidRPr="008303E5">
        <w:rPr>
          <w:rFonts w:ascii="Bookman Old Style" w:hAnsi="Bookman Old Style" w:cs="Calibri"/>
          <w:b/>
          <w:bCs/>
        </w:rPr>
        <w:t>Art. 37.</w:t>
      </w:r>
      <w:r w:rsidRPr="008303E5">
        <w:rPr>
          <w:rFonts w:ascii="Bookman Old Style" w:hAnsi="Bookman Old Style" w:cs="Calibri"/>
        </w:rPr>
        <w:t xml:space="preserve"> Caso o projeto de lei orçamentária não seja devolvido para sanção até 31 de dezembro de 202</w:t>
      </w:r>
      <w:r w:rsidR="00B12E5C">
        <w:rPr>
          <w:rFonts w:ascii="Bookman Old Style" w:hAnsi="Bookman Old Style" w:cs="Calibri"/>
        </w:rPr>
        <w:t>5</w:t>
      </w:r>
      <w:r w:rsidRPr="008303E5">
        <w:rPr>
          <w:rFonts w:ascii="Bookman Old Style" w:hAnsi="Bookman Old Style" w:cs="Calibri"/>
        </w:rPr>
        <w:t xml:space="preserve">, a programação nele constante poderá ser executada para o atendimento das seguintes despesas, até a sua conversão em lei. </w:t>
      </w:r>
    </w:p>
    <w:p w14:paraId="31D99902" w14:textId="77777777" w:rsidR="003B3B0A" w:rsidRPr="008303E5" w:rsidRDefault="003B3B0A" w:rsidP="003B3B0A">
      <w:pPr>
        <w:ind w:firstLine="708"/>
        <w:jc w:val="both"/>
        <w:rPr>
          <w:rFonts w:ascii="Bookman Old Style" w:hAnsi="Bookman Old Style" w:cs="Calibri"/>
        </w:rPr>
      </w:pPr>
    </w:p>
    <w:p w14:paraId="4EC3D03E" w14:textId="4E8B576A" w:rsidR="003B3B0A" w:rsidRPr="008303E5" w:rsidRDefault="003B3B0A" w:rsidP="003B3B0A">
      <w:pPr>
        <w:ind w:firstLine="708"/>
        <w:jc w:val="both"/>
        <w:rPr>
          <w:rFonts w:ascii="Bookman Old Style" w:hAnsi="Bookman Old Style" w:cs="Calibri"/>
        </w:rPr>
      </w:pPr>
      <w:r w:rsidRPr="008303E5">
        <w:rPr>
          <w:rFonts w:ascii="Bookman Old Style" w:hAnsi="Bookman Old Style" w:cs="Calibri"/>
        </w:rPr>
        <w:t xml:space="preserve">I - com pessoal e encargos sociais; </w:t>
      </w:r>
    </w:p>
    <w:p w14:paraId="535C0A80" w14:textId="52A566A2" w:rsidR="003B3B0A" w:rsidRPr="008303E5" w:rsidRDefault="003B3B0A" w:rsidP="003B3B0A">
      <w:pPr>
        <w:ind w:firstLine="708"/>
        <w:jc w:val="both"/>
        <w:rPr>
          <w:rFonts w:ascii="Bookman Old Style" w:hAnsi="Bookman Old Style" w:cs="Calibri"/>
        </w:rPr>
      </w:pPr>
      <w:r w:rsidRPr="008303E5">
        <w:rPr>
          <w:rFonts w:ascii="Bookman Old Style" w:hAnsi="Bookman Old Style" w:cs="Calibri"/>
        </w:rPr>
        <w:t xml:space="preserve">II - benefícios previdenciários; </w:t>
      </w:r>
    </w:p>
    <w:p w14:paraId="14983183" w14:textId="2E5F289F" w:rsidR="003B3B0A" w:rsidRPr="008303E5" w:rsidRDefault="003B3B0A" w:rsidP="003B3B0A">
      <w:pPr>
        <w:ind w:firstLine="708"/>
        <w:jc w:val="both"/>
        <w:rPr>
          <w:rFonts w:ascii="Bookman Old Style" w:hAnsi="Bookman Old Style" w:cs="Calibri"/>
        </w:rPr>
      </w:pPr>
      <w:r w:rsidRPr="008303E5">
        <w:rPr>
          <w:rFonts w:ascii="Bookman Old Style" w:hAnsi="Bookman Old Style" w:cs="Calibri"/>
        </w:rPr>
        <w:t xml:space="preserve">III - transferências constitucionais e legais; </w:t>
      </w:r>
    </w:p>
    <w:p w14:paraId="5A5109C0" w14:textId="13A63873" w:rsidR="003B3B0A" w:rsidRPr="008303E5" w:rsidRDefault="003B3B0A" w:rsidP="003B3B0A">
      <w:pPr>
        <w:ind w:firstLine="708"/>
        <w:jc w:val="both"/>
        <w:rPr>
          <w:rFonts w:ascii="Bookman Old Style" w:hAnsi="Bookman Old Style" w:cs="Calibri"/>
        </w:rPr>
      </w:pPr>
      <w:r w:rsidRPr="008303E5">
        <w:rPr>
          <w:rFonts w:ascii="Bookman Old Style" w:hAnsi="Bookman Old Style" w:cs="Calibri"/>
        </w:rPr>
        <w:t xml:space="preserve">IV - serviço da dívida e precatórios judiciais; </w:t>
      </w:r>
    </w:p>
    <w:p w14:paraId="54D9AD37" w14:textId="6AD061B3" w:rsidR="001A2505" w:rsidRPr="008303E5" w:rsidRDefault="003B3B0A" w:rsidP="003B3B0A">
      <w:pPr>
        <w:ind w:firstLine="708"/>
        <w:jc w:val="both"/>
        <w:rPr>
          <w:rFonts w:ascii="Bookman Old Style" w:hAnsi="Bookman Old Style" w:cs="Calibri"/>
        </w:rPr>
      </w:pPr>
      <w:r w:rsidRPr="008303E5">
        <w:rPr>
          <w:rFonts w:ascii="Bookman Old Style" w:hAnsi="Bookman Old Style" w:cs="Calibri"/>
        </w:rPr>
        <w:t>V -  outras despesas correntes, à razão de 1/12 (um doze avos).</w:t>
      </w:r>
    </w:p>
    <w:p w14:paraId="57410CA2" w14:textId="77777777" w:rsidR="003B3B0A" w:rsidRPr="008303E5" w:rsidRDefault="003B3B0A" w:rsidP="003B3B0A">
      <w:pPr>
        <w:ind w:firstLine="708"/>
        <w:jc w:val="both"/>
        <w:rPr>
          <w:rFonts w:ascii="Bookman Old Style" w:hAnsi="Bookman Old Style" w:cs="Calibri"/>
        </w:rPr>
      </w:pPr>
    </w:p>
    <w:p w14:paraId="737F11FA" w14:textId="77777777" w:rsidR="009F5E28" w:rsidRDefault="009F5E28" w:rsidP="001A2505">
      <w:pPr>
        <w:ind w:firstLine="708"/>
        <w:jc w:val="both"/>
        <w:rPr>
          <w:rFonts w:ascii="Bookman Old Style" w:hAnsi="Bookman Old Style" w:cs="Calibri"/>
          <w:b/>
          <w:bCs/>
        </w:rPr>
      </w:pPr>
    </w:p>
    <w:p w14:paraId="25AF1F54" w14:textId="77777777" w:rsidR="009F5E28" w:rsidRDefault="009F5E28" w:rsidP="001A2505">
      <w:pPr>
        <w:ind w:firstLine="708"/>
        <w:jc w:val="both"/>
        <w:rPr>
          <w:rFonts w:ascii="Bookman Old Style" w:hAnsi="Bookman Old Style" w:cs="Calibri"/>
          <w:b/>
          <w:bCs/>
        </w:rPr>
      </w:pPr>
    </w:p>
    <w:p w14:paraId="3DD6EB93" w14:textId="6CE198C8"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b/>
          <w:bCs/>
        </w:rPr>
        <w:t>Art. 3</w:t>
      </w:r>
      <w:r w:rsidR="003B3B0A" w:rsidRPr="008303E5">
        <w:rPr>
          <w:rFonts w:ascii="Bookman Old Style" w:hAnsi="Bookman Old Style" w:cs="Calibri"/>
          <w:b/>
          <w:bCs/>
        </w:rPr>
        <w:t>8</w:t>
      </w:r>
      <w:r w:rsidRPr="008303E5">
        <w:rPr>
          <w:rFonts w:ascii="Bookman Old Style" w:hAnsi="Bookman Old Style" w:cs="Calibri"/>
        </w:rPr>
        <w:t xml:space="preserve"> - Esta Lei entra em vigor na data de sua publicação.</w:t>
      </w:r>
    </w:p>
    <w:p w14:paraId="79184303" w14:textId="77777777" w:rsidR="001A2505" w:rsidRPr="008303E5" w:rsidRDefault="001A2505" w:rsidP="001A2505">
      <w:pPr>
        <w:ind w:firstLine="708"/>
        <w:jc w:val="both"/>
        <w:rPr>
          <w:rFonts w:ascii="Bookman Old Style" w:hAnsi="Bookman Old Style" w:cs="Calibri"/>
        </w:rPr>
      </w:pPr>
      <w:r w:rsidRPr="008303E5">
        <w:rPr>
          <w:rFonts w:ascii="Bookman Old Style" w:hAnsi="Bookman Old Style" w:cs="Calibri"/>
        </w:rPr>
        <w:t xml:space="preserve">        </w:t>
      </w:r>
    </w:p>
    <w:p w14:paraId="32CFB769" w14:textId="77777777" w:rsidR="001A2505" w:rsidRPr="008303E5" w:rsidRDefault="001A2505" w:rsidP="001A2505">
      <w:pPr>
        <w:ind w:firstLine="708"/>
        <w:jc w:val="both"/>
        <w:rPr>
          <w:rFonts w:ascii="Bookman Old Style" w:hAnsi="Bookman Old Style" w:cs="Calibri"/>
        </w:rPr>
      </w:pPr>
      <w:bookmarkStart w:id="0" w:name="page100R_mcid14"/>
      <w:bookmarkEnd w:id="0"/>
    </w:p>
    <w:p w14:paraId="65BC1195" w14:textId="77777777" w:rsidR="001A2505" w:rsidRPr="008303E5" w:rsidRDefault="001A2505" w:rsidP="001A2505">
      <w:pPr>
        <w:ind w:firstLine="708"/>
        <w:jc w:val="both"/>
        <w:rPr>
          <w:rFonts w:ascii="Bookman Old Style" w:hAnsi="Bookman Old Style" w:cs="Calibri"/>
        </w:rPr>
      </w:pPr>
    </w:p>
    <w:p w14:paraId="7AFB642E" w14:textId="531D7016" w:rsidR="001A2505" w:rsidRPr="008303E5" w:rsidRDefault="001A2505" w:rsidP="001A2505">
      <w:pPr>
        <w:rPr>
          <w:rFonts w:ascii="Bookman Old Style" w:hAnsi="Bookman Old Style" w:cs="Calibri"/>
        </w:rPr>
      </w:pPr>
      <w:r w:rsidRPr="008303E5">
        <w:rPr>
          <w:rFonts w:ascii="Bookman Old Style" w:hAnsi="Bookman Old Style" w:cs="Calibri"/>
        </w:rPr>
        <w:t xml:space="preserve">Lamim - MG, </w:t>
      </w:r>
      <w:r w:rsidR="009F5E28">
        <w:rPr>
          <w:rFonts w:ascii="Bookman Old Style" w:hAnsi="Bookman Old Style" w:cs="Calibri"/>
        </w:rPr>
        <w:t>14</w:t>
      </w:r>
      <w:r w:rsidRPr="008303E5">
        <w:rPr>
          <w:rFonts w:ascii="Bookman Old Style" w:hAnsi="Bookman Old Style" w:cs="Calibri"/>
        </w:rPr>
        <w:t xml:space="preserve"> de </w:t>
      </w:r>
      <w:r w:rsidR="00E226A2">
        <w:rPr>
          <w:rFonts w:ascii="Bookman Old Style" w:hAnsi="Bookman Old Style" w:cs="Calibri"/>
        </w:rPr>
        <w:t>ju</w:t>
      </w:r>
      <w:r w:rsidR="009F5E28">
        <w:rPr>
          <w:rFonts w:ascii="Bookman Old Style" w:hAnsi="Bookman Old Style" w:cs="Calibri"/>
        </w:rPr>
        <w:t>l</w:t>
      </w:r>
      <w:r w:rsidR="00E226A2">
        <w:rPr>
          <w:rFonts w:ascii="Bookman Old Style" w:hAnsi="Bookman Old Style" w:cs="Calibri"/>
        </w:rPr>
        <w:t>ho</w:t>
      </w:r>
      <w:r w:rsidRPr="008303E5">
        <w:rPr>
          <w:rFonts w:ascii="Bookman Old Style" w:hAnsi="Bookman Old Style" w:cs="Calibri"/>
        </w:rPr>
        <w:t xml:space="preserve"> de 2025.</w:t>
      </w:r>
    </w:p>
    <w:p w14:paraId="193F3DDC" w14:textId="77777777" w:rsidR="001A2505" w:rsidRPr="008303E5" w:rsidRDefault="001A2505" w:rsidP="001A2505">
      <w:pPr>
        <w:ind w:firstLine="708"/>
        <w:jc w:val="both"/>
        <w:rPr>
          <w:rFonts w:ascii="Bookman Old Style" w:hAnsi="Bookman Old Style" w:cs="Calibri"/>
        </w:rPr>
      </w:pPr>
    </w:p>
    <w:p w14:paraId="2A34F239" w14:textId="77777777" w:rsidR="001A2505" w:rsidRPr="008303E5" w:rsidRDefault="001A2505" w:rsidP="001A2505">
      <w:pPr>
        <w:ind w:firstLine="708"/>
        <w:jc w:val="both"/>
        <w:rPr>
          <w:rFonts w:ascii="Bookman Old Style" w:hAnsi="Bookman Old Style" w:cs="Calibri"/>
        </w:rPr>
      </w:pPr>
    </w:p>
    <w:p w14:paraId="4C3D2B41" w14:textId="77777777" w:rsidR="001A2505" w:rsidRPr="008303E5" w:rsidRDefault="001A2505" w:rsidP="001A2505">
      <w:pPr>
        <w:ind w:firstLine="708"/>
        <w:jc w:val="both"/>
        <w:rPr>
          <w:rFonts w:ascii="Bookman Old Style" w:hAnsi="Bookman Old Style" w:cs="Calibri"/>
        </w:rPr>
      </w:pPr>
    </w:p>
    <w:p w14:paraId="61B13F71" w14:textId="77777777" w:rsidR="001A2505" w:rsidRPr="008303E5" w:rsidRDefault="001A2505" w:rsidP="001A2505">
      <w:pPr>
        <w:ind w:firstLine="708"/>
        <w:jc w:val="both"/>
        <w:rPr>
          <w:rFonts w:ascii="Bookman Old Style" w:hAnsi="Bookman Old Style" w:cs="Calibri"/>
        </w:rPr>
      </w:pPr>
    </w:p>
    <w:p w14:paraId="67DBC24B" w14:textId="77777777" w:rsidR="001A2505" w:rsidRPr="008303E5" w:rsidRDefault="001A2505" w:rsidP="001A2505">
      <w:pPr>
        <w:ind w:firstLine="708"/>
        <w:jc w:val="center"/>
        <w:rPr>
          <w:rFonts w:ascii="Bookman Old Style" w:hAnsi="Bookman Old Style" w:cs="Calibri"/>
          <w:b/>
          <w:bCs/>
        </w:rPr>
      </w:pPr>
    </w:p>
    <w:p w14:paraId="74B994D4" w14:textId="5FEA7A2B" w:rsidR="001A2505" w:rsidRPr="008303E5" w:rsidRDefault="001A2505" w:rsidP="001A2505">
      <w:pPr>
        <w:jc w:val="center"/>
        <w:rPr>
          <w:rFonts w:ascii="Bookman Old Style" w:hAnsi="Bookman Old Style" w:cs="Calibri"/>
          <w:b/>
          <w:bCs/>
        </w:rPr>
      </w:pPr>
      <w:r w:rsidRPr="008303E5">
        <w:rPr>
          <w:rFonts w:ascii="Bookman Old Style" w:hAnsi="Bookman Old Style" w:cs="Calibri"/>
          <w:b/>
          <w:bCs/>
        </w:rPr>
        <w:t>WALDINEY DE SOUZA CAMPOS</w:t>
      </w:r>
    </w:p>
    <w:p w14:paraId="46AF9C9F" w14:textId="77777777" w:rsidR="00A41BD8" w:rsidRPr="008303E5" w:rsidRDefault="001A2505" w:rsidP="001A2505">
      <w:pPr>
        <w:tabs>
          <w:tab w:val="left" w:pos="2835"/>
        </w:tabs>
        <w:jc w:val="center"/>
        <w:rPr>
          <w:rFonts w:ascii="Bookman Old Style" w:hAnsi="Bookman Old Style" w:cs="Calibri"/>
          <w:b/>
          <w:bCs/>
        </w:rPr>
        <w:sectPr w:rsidR="00A41BD8" w:rsidRPr="008303E5" w:rsidSect="001A2505">
          <w:headerReference w:type="default" r:id="rId6"/>
          <w:footerReference w:type="default" r:id="rId7"/>
          <w:pgSz w:w="11909" w:h="16834"/>
          <w:pgMar w:top="1134" w:right="1134" w:bottom="1134" w:left="1134" w:header="720" w:footer="720" w:gutter="0"/>
          <w:pgNumType w:start="1"/>
          <w:cols w:space="720"/>
        </w:sectPr>
      </w:pPr>
      <w:r w:rsidRPr="008303E5">
        <w:rPr>
          <w:rFonts w:ascii="Bookman Old Style" w:hAnsi="Bookman Old Style" w:cs="Calibri"/>
          <w:b/>
          <w:bCs/>
        </w:rPr>
        <w:t>PREFEITO MUNICIPAL</w:t>
      </w:r>
    </w:p>
    <w:p w14:paraId="54105DB9" w14:textId="48E9A6C5" w:rsidR="00277B46" w:rsidRPr="008303E5" w:rsidRDefault="00277B46" w:rsidP="00A41BD8">
      <w:pPr>
        <w:tabs>
          <w:tab w:val="left" w:pos="2835"/>
        </w:tabs>
        <w:rPr>
          <w:rFonts w:ascii="Bookman Old Style" w:hAnsi="Bookman Old Style"/>
        </w:rPr>
      </w:pPr>
    </w:p>
    <w:p w14:paraId="58C945F3" w14:textId="3967B96B" w:rsidR="00A41BD8" w:rsidRPr="008303E5" w:rsidRDefault="00A41BD8" w:rsidP="00A41BD8">
      <w:pPr>
        <w:tabs>
          <w:tab w:val="left" w:pos="2835"/>
        </w:tabs>
        <w:rPr>
          <w:rFonts w:ascii="Bookman Old Style" w:hAnsi="Bookman Old Style"/>
        </w:rPr>
      </w:pPr>
    </w:p>
    <w:p w14:paraId="11DFB10C" w14:textId="2D880A0E" w:rsidR="00232B1A" w:rsidRPr="008303E5" w:rsidRDefault="00232B1A" w:rsidP="00B51E48">
      <w:pPr>
        <w:jc w:val="center"/>
        <w:rPr>
          <w:rFonts w:ascii="Bookman Old Style" w:hAnsi="Bookman Old Style"/>
        </w:rPr>
      </w:pPr>
      <w:r w:rsidRPr="008303E5">
        <w:rPr>
          <w:rFonts w:ascii="Bookman Old Style" w:hAnsi="Bookman Old Style"/>
          <w:b/>
          <w:bCs/>
        </w:rPr>
        <w:t>LEI DE DIRETRIZES ORÇAMENTÁRIAS PARA O ANO DE 2026</w:t>
      </w:r>
    </w:p>
    <w:p w14:paraId="5318A53C" w14:textId="40CB47E5" w:rsidR="00232B1A" w:rsidRPr="008303E5" w:rsidRDefault="00232B1A" w:rsidP="00232B1A">
      <w:pPr>
        <w:jc w:val="center"/>
        <w:rPr>
          <w:rFonts w:ascii="Bookman Old Style" w:hAnsi="Bookman Old Style"/>
          <w:b/>
          <w:bCs/>
        </w:rPr>
      </w:pPr>
      <w:r w:rsidRPr="008303E5">
        <w:rPr>
          <w:rFonts w:ascii="Bookman Old Style" w:hAnsi="Bookman Old Style"/>
          <w:b/>
          <w:bCs/>
        </w:rPr>
        <w:t>ANEXOS II</w:t>
      </w:r>
    </w:p>
    <w:p w14:paraId="7387C1D1" w14:textId="77777777" w:rsidR="00232B1A" w:rsidRPr="008303E5" w:rsidRDefault="00232B1A" w:rsidP="00232B1A">
      <w:pPr>
        <w:jc w:val="center"/>
        <w:rPr>
          <w:rFonts w:ascii="Bookman Old Style" w:hAnsi="Bookman Old Style"/>
          <w:b/>
          <w:bCs/>
        </w:rPr>
      </w:pPr>
      <w:r w:rsidRPr="008303E5">
        <w:rPr>
          <w:rFonts w:ascii="Bookman Old Style" w:hAnsi="Bookman Old Style"/>
          <w:b/>
          <w:bCs/>
        </w:rPr>
        <w:t>METAS FISCAIS</w:t>
      </w:r>
    </w:p>
    <w:p w14:paraId="3A2352A8" w14:textId="77777777" w:rsidR="00232B1A" w:rsidRPr="008303E5" w:rsidRDefault="00232B1A" w:rsidP="00232B1A">
      <w:pPr>
        <w:jc w:val="center"/>
        <w:rPr>
          <w:rFonts w:ascii="Bookman Old Style" w:hAnsi="Bookman Old Style"/>
          <w:b/>
          <w:bCs/>
        </w:rPr>
      </w:pPr>
    </w:p>
    <w:p w14:paraId="7826C7E0" w14:textId="77777777" w:rsidR="00232B1A" w:rsidRPr="008303E5" w:rsidRDefault="00232B1A" w:rsidP="00232B1A">
      <w:pPr>
        <w:jc w:val="center"/>
        <w:rPr>
          <w:rFonts w:ascii="Bookman Old Style" w:hAnsi="Bookman Old Style"/>
          <w:b/>
          <w:bCs/>
        </w:rPr>
      </w:pPr>
    </w:p>
    <w:p w14:paraId="02CEDC35" w14:textId="77777777" w:rsidR="00232B1A" w:rsidRPr="008303E5" w:rsidRDefault="00232B1A" w:rsidP="00B51E48">
      <w:pPr>
        <w:jc w:val="both"/>
        <w:rPr>
          <w:rFonts w:ascii="Bookman Old Style" w:hAnsi="Bookman Old Style"/>
        </w:rPr>
      </w:pPr>
      <w:r w:rsidRPr="008303E5">
        <w:rPr>
          <w:rFonts w:ascii="Bookman Old Style" w:hAnsi="Bookman Old Style"/>
        </w:rPr>
        <w:t xml:space="preserve">Em atendimento ao disposto no art. 4º da Lei Complementar nº 101, de 04 de maio de 2000, e em conformidade com o determinado nas portarias da Secretaria do Tesouro Nacional de nº 286, de 07 de maio de 2019 e de nº 641 de 20 de setembro de 2019, o presente anexo de metas discais contém os seguintes demonstrativos: </w:t>
      </w:r>
    </w:p>
    <w:p w14:paraId="54E28C3C" w14:textId="77777777" w:rsidR="00232B1A" w:rsidRPr="008303E5" w:rsidRDefault="00232B1A" w:rsidP="00232B1A">
      <w:pPr>
        <w:rPr>
          <w:rFonts w:ascii="Bookman Old Style" w:hAnsi="Bookman Old Style"/>
          <w:b/>
          <w:bCs/>
        </w:rPr>
      </w:pPr>
    </w:p>
    <w:p w14:paraId="0A968444" w14:textId="07D697E3" w:rsidR="00232B1A" w:rsidRPr="008303E5" w:rsidRDefault="00232B1A" w:rsidP="00232B1A">
      <w:pPr>
        <w:rPr>
          <w:rFonts w:ascii="Bookman Old Style" w:hAnsi="Bookman Old Style"/>
        </w:rPr>
      </w:pPr>
      <w:r w:rsidRPr="008303E5">
        <w:rPr>
          <w:rFonts w:ascii="Bookman Old Style" w:hAnsi="Bookman Old Style"/>
        </w:rPr>
        <w:t xml:space="preserve">Demonstrativo </w:t>
      </w:r>
      <w:r w:rsidR="00B12E5C">
        <w:rPr>
          <w:rFonts w:ascii="Bookman Old Style" w:hAnsi="Bookman Old Style"/>
        </w:rPr>
        <w:t>1</w:t>
      </w:r>
      <w:r w:rsidRPr="008303E5">
        <w:rPr>
          <w:rFonts w:ascii="Bookman Old Style" w:hAnsi="Bookman Old Style"/>
        </w:rPr>
        <w:t xml:space="preserve"> – Avaliação do Cumprimento das Metas Fiscais do Exercício Anterior;</w:t>
      </w:r>
    </w:p>
    <w:p w14:paraId="4B5CD362" w14:textId="29C94806" w:rsidR="00232B1A" w:rsidRPr="008303E5" w:rsidRDefault="00232B1A" w:rsidP="00232B1A">
      <w:pPr>
        <w:rPr>
          <w:rFonts w:ascii="Bookman Old Style" w:hAnsi="Bookman Old Style"/>
        </w:rPr>
      </w:pPr>
      <w:r w:rsidRPr="008303E5">
        <w:rPr>
          <w:rFonts w:ascii="Bookman Old Style" w:hAnsi="Bookman Old Style"/>
        </w:rPr>
        <w:t xml:space="preserve">Demonstrativo </w:t>
      </w:r>
      <w:r w:rsidR="00B12E5C">
        <w:rPr>
          <w:rFonts w:ascii="Bookman Old Style" w:hAnsi="Bookman Old Style"/>
        </w:rPr>
        <w:t>2</w:t>
      </w:r>
      <w:r w:rsidRPr="008303E5">
        <w:rPr>
          <w:rFonts w:ascii="Bookman Old Style" w:hAnsi="Bookman Old Style"/>
        </w:rPr>
        <w:t xml:space="preserve"> – Metas Fiscais Atuais Comparadas com as Metas Fiscais Fixadas nos três Exercícios Anteriores;</w:t>
      </w:r>
    </w:p>
    <w:p w14:paraId="432636A9" w14:textId="3C44BCAD" w:rsidR="00232B1A" w:rsidRPr="008303E5" w:rsidRDefault="00232B1A" w:rsidP="00232B1A">
      <w:pPr>
        <w:rPr>
          <w:rFonts w:ascii="Bookman Old Style" w:hAnsi="Bookman Old Style"/>
        </w:rPr>
      </w:pPr>
      <w:r w:rsidRPr="008303E5">
        <w:rPr>
          <w:rFonts w:ascii="Bookman Old Style" w:hAnsi="Bookman Old Style"/>
        </w:rPr>
        <w:t xml:space="preserve">Demonstrativo </w:t>
      </w:r>
      <w:r w:rsidR="00B12E5C">
        <w:rPr>
          <w:rFonts w:ascii="Bookman Old Style" w:hAnsi="Bookman Old Style"/>
        </w:rPr>
        <w:t>3</w:t>
      </w:r>
      <w:r w:rsidRPr="008303E5">
        <w:rPr>
          <w:rFonts w:ascii="Bookman Old Style" w:hAnsi="Bookman Old Style"/>
        </w:rPr>
        <w:t xml:space="preserve"> – Evolução do Patrimônio Líquido;</w:t>
      </w:r>
    </w:p>
    <w:p w14:paraId="2C0BC5FD" w14:textId="67CA6794" w:rsidR="00232B1A" w:rsidRPr="008303E5" w:rsidRDefault="00232B1A" w:rsidP="00232B1A">
      <w:pPr>
        <w:rPr>
          <w:rFonts w:ascii="Bookman Old Style" w:hAnsi="Bookman Old Style"/>
        </w:rPr>
      </w:pPr>
      <w:r w:rsidRPr="008303E5">
        <w:rPr>
          <w:rFonts w:ascii="Bookman Old Style" w:hAnsi="Bookman Old Style"/>
        </w:rPr>
        <w:t xml:space="preserve">Demonstrativo </w:t>
      </w:r>
      <w:r w:rsidR="00B12E5C">
        <w:rPr>
          <w:rFonts w:ascii="Bookman Old Style" w:hAnsi="Bookman Old Style"/>
        </w:rPr>
        <w:t>4</w:t>
      </w:r>
      <w:r w:rsidRPr="008303E5">
        <w:rPr>
          <w:rFonts w:ascii="Bookman Old Style" w:hAnsi="Bookman Old Style"/>
        </w:rPr>
        <w:t xml:space="preserve"> – Origem e Aplicação dos Recursos obtidos com a Alienação de Ativos;</w:t>
      </w:r>
    </w:p>
    <w:p w14:paraId="5AB75785" w14:textId="73586260" w:rsidR="00232B1A" w:rsidRPr="008303E5" w:rsidRDefault="00232B1A" w:rsidP="00232B1A">
      <w:pPr>
        <w:rPr>
          <w:rFonts w:ascii="Bookman Old Style" w:hAnsi="Bookman Old Style"/>
        </w:rPr>
      </w:pPr>
      <w:r w:rsidRPr="008303E5">
        <w:rPr>
          <w:rFonts w:ascii="Bookman Old Style" w:hAnsi="Bookman Old Style"/>
        </w:rPr>
        <w:t xml:space="preserve">Demonstrativo </w:t>
      </w:r>
      <w:r w:rsidR="00B12E5C">
        <w:rPr>
          <w:rFonts w:ascii="Bookman Old Style" w:hAnsi="Bookman Old Style"/>
        </w:rPr>
        <w:t>5</w:t>
      </w:r>
      <w:r w:rsidRPr="008303E5">
        <w:rPr>
          <w:rFonts w:ascii="Bookman Old Style" w:hAnsi="Bookman Old Style"/>
        </w:rPr>
        <w:t xml:space="preserve"> – Estimativa e Compensação da Renúncia de Receita;</w:t>
      </w:r>
    </w:p>
    <w:p w14:paraId="69C78357" w14:textId="742E9187" w:rsidR="00277691" w:rsidRDefault="00232B1A" w:rsidP="00A41BD8">
      <w:pPr>
        <w:tabs>
          <w:tab w:val="left" w:pos="2835"/>
        </w:tabs>
        <w:rPr>
          <w:rFonts w:ascii="Bookman Old Style" w:hAnsi="Bookman Old Style"/>
        </w:rPr>
      </w:pPr>
      <w:r w:rsidRPr="008303E5">
        <w:rPr>
          <w:rFonts w:ascii="Bookman Old Style" w:hAnsi="Bookman Old Style"/>
        </w:rPr>
        <w:t xml:space="preserve">Demonstrativo </w:t>
      </w:r>
      <w:r w:rsidR="00B12E5C">
        <w:rPr>
          <w:rFonts w:ascii="Bookman Old Style" w:hAnsi="Bookman Old Style"/>
        </w:rPr>
        <w:t>6</w:t>
      </w:r>
      <w:r w:rsidRPr="008303E5">
        <w:rPr>
          <w:rFonts w:ascii="Bookman Old Style" w:hAnsi="Bookman Old Style"/>
        </w:rPr>
        <w:t xml:space="preserve"> – Margem de expansão das despesas obrigatórias de caráter continuada.</w:t>
      </w:r>
    </w:p>
    <w:p w14:paraId="215030F6" w14:textId="77777777" w:rsidR="00B12E5C" w:rsidRPr="008303E5" w:rsidRDefault="00B12E5C" w:rsidP="00A41BD8">
      <w:pPr>
        <w:tabs>
          <w:tab w:val="left" w:pos="2835"/>
        </w:tabs>
        <w:rPr>
          <w:rFonts w:ascii="Bookman Old Style" w:hAnsi="Bookman Old Style"/>
        </w:rPr>
      </w:pPr>
    </w:p>
    <w:p w14:paraId="08B9D02F" w14:textId="1044B2CA" w:rsidR="00F24AA3" w:rsidRPr="008303E5" w:rsidRDefault="00F24AA3" w:rsidP="00F24AA3">
      <w:pPr>
        <w:ind w:firstLine="709"/>
        <w:jc w:val="both"/>
        <w:rPr>
          <w:rFonts w:ascii="Bookman Old Style" w:hAnsi="Bookman Old Style"/>
        </w:rPr>
      </w:pPr>
      <w:r w:rsidRPr="008303E5">
        <w:rPr>
          <w:rFonts w:ascii="Bookman Old Style" w:hAnsi="Bookman Old Style"/>
        </w:rPr>
        <w:t xml:space="preserve">O demonstrativo em análise estabelece as metas de resultado primário e nominal da Administração Municipal de </w:t>
      </w:r>
      <w:r w:rsidR="00B12E5C">
        <w:rPr>
          <w:rFonts w:ascii="Bookman Old Style" w:hAnsi="Bookman Old Style"/>
        </w:rPr>
        <w:t>Lamim</w:t>
      </w:r>
      <w:r w:rsidRPr="008303E5">
        <w:rPr>
          <w:rFonts w:ascii="Bookman Old Style" w:hAnsi="Bookman Old Style"/>
        </w:rPr>
        <w:t>, Minas Gerais, para o exercício de 2026 e indicando as metas para os anos de 2027 e 2028 em valores correntes e constantes, destacando receitas e despesas, totais e primárias, dívida pública consolidada e dívida consolidada líquida.</w:t>
      </w:r>
    </w:p>
    <w:p w14:paraId="5B74573E" w14:textId="77777777" w:rsidR="00F24AA3" w:rsidRPr="008303E5" w:rsidRDefault="00F24AA3" w:rsidP="00F24AA3">
      <w:pPr>
        <w:ind w:firstLine="709"/>
        <w:jc w:val="both"/>
        <w:rPr>
          <w:rFonts w:ascii="Bookman Old Style" w:hAnsi="Bookman Old Style"/>
        </w:rPr>
      </w:pPr>
    </w:p>
    <w:p w14:paraId="29D768D2" w14:textId="77777777" w:rsidR="00F504BE" w:rsidRPr="008303E5" w:rsidRDefault="00F24AA3" w:rsidP="00F24AA3">
      <w:pPr>
        <w:ind w:firstLine="709"/>
        <w:jc w:val="both"/>
        <w:rPr>
          <w:rFonts w:ascii="Bookman Old Style" w:hAnsi="Bookman Old Style"/>
        </w:rPr>
        <w:sectPr w:rsidR="00F504BE" w:rsidRPr="008303E5" w:rsidSect="001A2505">
          <w:pgSz w:w="11909" w:h="16834"/>
          <w:pgMar w:top="1134" w:right="1134" w:bottom="1134" w:left="1134" w:header="720" w:footer="720" w:gutter="0"/>
          <w:pgNumType w:start="1"/>
          <w:cols w:space="720"/>
        </w:sectPr>
      </w:pPr>
      <w:r w:rsidRPr="008303E5">
        <w:rPr>
          <w:rFonts w:ascii="Bookman Old Style" w:hAnsi="Bookman Old Style"/>
        </w:rPr>
        <w:t>As metas indicadas para o ano de 2027 e 2028 deverão ser revistas nas próximas proposições de suas diretrizes orçamentárias.</w:t>
      </w:r>
    </w:p>
    <w:p w14:paraId="1943B9E5" w14:textId="1C314958" w:rsidR="00F24AA3" w:rsidRPr="008303E5" w:rsidRDefault="00F24AA3" w:rsidP="00F24AA3">
      <w:pPr>
        <w:ind w:firstLine="709"/>
        <w:jc w:val="both"/>
        <w:rPr>
          <w:rFonts w:ascii="Bookman Old Style" w:hAnsi="Bookman Old Style"/>
        </w:rPr>
      </w:pPr>
    </w:p>
    <w:p w14:paraId="3C94704B" w14:textId="77777777" w:rsidR="003E5C52" w:rsidRPr="008303E5" w:rsidRDefault="003E5C52" w:rsidP="00F24AA3">
      <w:pPr>
        <w:ind w:firstLine="709"/>
        <w:jc w:val="both"/>
        <w:rPr>
          <w:rFonts w:ascii="Bookman Old Style" w:hAnsi="Bookman Old Style"/>
        </w:rPr>
      </w:pPr>
    </w:p>
    <w:tbl>
      <w:tblPr>
        <w:tblW w:w="0" w:type="auto"/>
        <w:tblInd w:w="80" w:type="dxa"/>
        <w:tblCellMar>
          <w:left w:w="70" w:type="dxa"/>
          <w:right w:w="70" w:type="dxa"/>
        </w:tblCellMar>
        <w:tblLook w:val="04A0" w:firstRow="1" w:lastRow="0" w:firstColumn="1" w:lastColumn="0" w:noHBand="0" w:noVBand="1"/>
      </w:tblPr>
      <w:tblGrid>
        <w:gridCol w:w="5641"/>
        <w:gridCol w:w="1427"/>
        <w:gridCol w:w="1506"/>
        <w:gridCol w:w="1440"/>
        <w:gridCol w:w="1506"/>
        <w:gridCol w:w="1440"/>
        <w:gridCol w:w="1506"/>
      </w:tblGrid>
      <w:tr w:rsidR="008303E5" w:rsidRPr="008303E5" w14:paraId="52966B18" w14:textId="77777777" w:rsidTr="003E5C52">
        <w:trPr>
          <w:trHeight w:val="283"/>
        </w:trPr>
        <w:tc>
          <w:tcPr>
            <w:tcW w:w="0" w:type="auto"/>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4672856" w14:textId="77777777" w:rsidR="008F4D72" w:rsidRPr="008303E5" w:rsidRDefault="008F4D72" w:rsidP="00CF02D8">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ESPECIFICAÇÃO</w:t>
            </w:r>
          </w:p>
        </w:tc>
        <w:tc>
          <w:tcPr>
            <w:tcW w:w="0" w:type="auto"/>
            <w:gridSpan w:val="2"/>
            <w:tcBorders>
              <w:top w:val="single" w:sz="8" w:space="0" w:color="999999"/>
              <w:left w:val="nil"/>
              <w:bottom w:val="single" w:sz="12" w:space="0" w:color="666666"/>
              <w:right w:val="single" w:sz="8" w:space="0" w:color="999999"/>
            </w:tcBorders>
            <w:shd w:val="clear" w:color="auto" w:fill="auto"/>
            <w:noWrap/>
            <w:vAlign w:val="center"/>
            <w:hideMark/>
          </w:tcPr>
          <w:p w14:paraId="248326D0" w14:textId="77777777" w:rsidR="008F4D72" w:rsidRPr="008303E5" w:rsidRDefault="008F4D72" w:rsidP="00CF02D8">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2026</w:t>
            </w:r>
          </w:p>
        </w:tc>
        <w:tc>
          <w:tcPr>
            <w:tcW w:w="0" w:type="auto"/>
            <w:gridSpan w:val="2"/>
            <w:tcBorders>
              <w:top w:val="single" w:sz="8" w:space="0" w:color="999999"/>
              <w:left w:val="nil"/>
              <w:bottom w:val="single" w:sz="12" w:space="0" w:color="666666"/>
              <w:right w:val="single" w:sz="8" w:space="0" w:color="999999"/>
            </w:tcBorders>
            <w:shd w:val="clear" w:color="auto" w:fill="auto"/>
            <w:noWrap/>
            <w:vAlign w:val="center"/>
            <w:hideMark/>
          </w:tcPr>
          <w:p w14:paraId="5674BC8C" w14:textId="77777777" w:rsidR="008F4D72" w:rsidRPr="008303E5" w:rsidRDefault="008F4D72" w:rsidP="00CF02D8">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2027</w:t>
            </w:r>
          </w:p>
        </w:tc>
        <w:tc>
          <w:tcPr>
            <w:tcW w:w="0" w:type="auto"/>
            <w:gridSpan w:val="2"/>
            <w:tcBorders>
              <w:top w:val="single" w:sz="8" w:space="0" w:color="999999"/>
              <w:left w:val="nil"/>
              <w:bottom w:val="single" w:sz="12" w:space="0" w:color="666666"/>
              <w:right w:val="single" w:sz="8" w:space="0" w:color="999999"/>
            </w:tcBorders>
            <w:shd w:val="clear" w:color="auto" w:fill="auto"/>
            <w:noWrap/>
            <w:vAlign w:val="center"/>
            <w:hideMark/>
          </w:tcPr>
          <w:p w14:paraId="57722F88" w14:textId="77777777" w:rsidR="008F4D72" w:rsidRPr="008303E5" w:rsidRDefault="008F4D72" w:rsidP="00CF02D8">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2028</w:t>
            </w:r>
          </w:p>
        </w:tc>
      </w:tr>
      <w:tr w:rsidR="008303E5" w:rsidRPr="008303E5" w14:paraId="3A004006" w14:textId="77777777" w:rsidTr="003E5C52">
        <w:trPr>
          <w:trHeight w:val="283"/>
        </w:trPr>
        <w:tc>
          <w:tcPr>
            <w:tcW w:w="0" w:type="auto"/>
            <w:vMerge/>
            <w:tcBorders>
              <w:top w:val="single" w:sz="8" w:space="0" w:color="999999"/>
              <w:left w:val="single" w:sz="8" w:space="0" w:color="999999"/>
              <w:bottom w:val="single" w:sz="8" w:space="0" w:color="999999"/>
              <w:right w:val="single" w:sz="8" w:space="0" w:color="999999"/>
            </w:tcBorders>
            <w:vAlign w:val="center"/>
            <w:hideMark/>
          </w:tcPr>
          <w:p w14:paraId="6F9746C4" w14:textId="77777777" w:rsidR="008F4D72" w:rsidRPr="008303E5" w:rsidRDefault="008F4D72" w:rsidP="00CF02D8">
            <w:pPr>
              <w:rPr>
                <w:rFonts w:ascii="Bookman Old Style" w:hAnsi="Bookman Old Style" w:cs="Calibri"/>
                <w:b/>
                <w:bCs/>
                <w:i/>
                <w:iCs/>
                <w:sz w:val="20"/>
                <w:szCs w:val="20"/>
              </w:rPr>
            </w:pPr>
          </w:p>
        </w:tc>
        <w:tc>
          <w:tcPr>
            <w:tcW w:w="0" w:type="auto"/>
            <w:tcBorders>
              <w:top w:val="nil"/>
              <w:left w:val="nil"/>
              <w:bottom w:val="single" w:sz="8" w:space="0" w:color="999999"/>
              <w:right w:val="single" w:sz="8" w:space="0" w:color="999999"/>
            </w:tcBorders>
            <w:shd w:val="clear" w:color="auto" w:fill="auto"/>
            <w:vAlign w:val="center"/>
            <w:hideMark/>
          </w:tcPr>
          <w:p w14:paraId="1982BF3F" w14:textId="77777777" w:rsidR="008F4D72" w:rsidRPr="008303E5" w:rsidRDefault="008F4D72" w:rsidP="00CF02D8">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Valor corrente</w:t>
            </w:r>
          </w:p>
        </w:tc>
        <w:tc>
          <w:tcPr>
            <w:tcW w:w="0" w:type="auto"/>
            <w:tcBorders>
              <w:top w:val="nil"/>
              <w:left w:val="nil"/>
              <w:bottom w:val="single" w:sz="8" w:space="0" w:color="999999"/>
              <w:right w:val="single" w:sz="8" w:space="0" w:color="999999"/>
            </w:tcBorders>
            <w:shd w:val="clear" w:color="auto" w:fill="auto"/>
            <w:vAlign w:val="center"/>
            <w:hideMark/>
          </w:tcPr>
          <w:p w14:paraId="47EF990C" w14:textId="77777777" w:rsidR="008F4D72" w:rsidRPr="008303E5" w:rsidRDefault="008F4D72" w:rsidP="00CF02D8">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Valor Constante</w:t>
            </w:r>
          </w:p>
        </w:tc>
        <w:tc>
          <w:tcPr>
            <w:tcW w:w="0" w:type="auto"/>
            <w:tcBorders>
              <w:top w:val="nil"/>
              <w:left w:val="nil"/>
              <w:bottom w:val="single" w:sz="8" w:space="0" w:color="999999"/>
              <w:right w:val="single" w:sz="8" w:space="0" w:color="999999"/>
            </w:tcBorders>
            <w:shd w:val="clear" w:color="auto" w:fill="auto"/>
            <w:vAlign w:val="center"/>
            <w:hideMark/>
          </w:tcPr>
          <w:p w14:paraId="4DCF2DF0" w14:textId="77777777" w:rsidR="008F4D72" w:rsidRPr="008303E5" w:rsidRDefault="008F4D72" w:rsidP="00CF02D8">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Valor Corrente</w:t>
            </w:r>
          </w:p>
        </w:tc>
        <w:tc>
          <w:tcPr>
            <w:tcW w:w="0" w:type="auto"/>
            <w:tcBorders>
              <w:top w:val="nil"/>
              <w:left w:val="nil"/>
              <w:bottom w:val="single" w:sz="8" w:space="0" w:color="999999"/>
              <w:right w:val="single" w:sz="8" w:space="0" w:color="999999"/>
            </w:tcBorders>
            <w:shd w:val="clear" w:color="auto" w:fill="auto"/>
            <w:vAlign w:val="center"/>
            <w:hideMark/>
          </w:tcPr>
          <w:p w14:paraId="20221C18" w14:textId="77777777" w:rsidR="008F4D72" w:rsidRPr="008303E5" w:rsidRDefault="008F4D72" w:rsidP="00CF02D8">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Valor Constante</w:t>
            </w:r>
          </w:p>
        </w:tc>
        <w:tc>
          <w:tcPr>
            <w:tcW w:w="0" w:type="auto"/>
            <w:tcBorders>
              <w:top w:val="nil"/>
              <w:left w:val="nil"/>
              <w:bottom w:val="single" w:sz="8" w:space="0" w:color="999999"/>
              <w:right w:val="single" w:sz="8" w:space="0" w:color="999999"/>
            </w:tcBorders>
            <w:shd w:val="clear" w:color="auto" w:fill="auto"/>
            <w:vAlign w:val="center"/>
            <w:hideMark/>
          </w:tcPr>
          <w:p w14:paraId="579C7845" w14:textId="77777777" w:rsidR="008F4D72" w:rsidRPr="008303E5" w:rsidRDefault="008F4D72" w:rsidP="00CF02D8">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Valor Corrente</w:t>
            </w:r>
          </w:p>
        </w:tc>
        <w:tc>
          <w:tcPr>
            <w:tcW w:w="0" w:type="auto"/>
            <w:tcBorders>
              <w:top w:val="nil"/>
              <w:left w:val="nil"/>
              <w:bottom w:val="single" w:sz="8" w:space="0" w:color="999999"/>
              <w:right w:val="single" w:sz="8" w:space="0" w:color="999999"/>
            </w:tcBorders>
            <w:shd w:val="clear" w:color="auto" w:fill="auto"/>
            <w:vAlign w:val="center"/>
            <w:hideMark/>
          </w:tcPr>
          <w:p w14:paraId="28BEC7B5" w14:textId="77777777" w:rsidR="008F4D72" w:rsidRPr="008303E5" w:rsidRDefault="008F4D72" w:rsidP="00CF02D8">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Valor Constante</w:t>
            </w:r>
          </w:p>
        </w:tc>
      </w:tr>
      <w:tr w:rsidR="008414DF" w:rsidRPr="008303E5" w14:paraId="1B6C3DB9"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36A4F4C8"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Receita Total</w:t>
            </w:r>
          </w:p>
        </w:tc>
        <w:tc>
          <w:tcPr>
            <w:tcW w:w="0" w:type="auto"/>
            <w:tcBorders>
              <w:top w:val="nil"/>
              <w:left w:val="nil"/>
              <w:bottom w:val="single" w:sz="8" w:space="0" w:color="999999"/>
              <w:right w:val="single" w:sz="8" w:space="0" w:color="999999"/>
            </w:tcBorders>
            <w:shd w:val="clear" w:color="auto" w:fill="auto"/>
            <w:vAlign w:val="bottom"/>
            <w:hideMark/>
          </w:tcPr>
          <w:p w14:paraId="714F64E2" w14:textId="2F13B114"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31.442.760</w:t>
            </w:r>
          </w:p>
        </w:tc>
        <w:tc>
          <w:tcPr>
            <w:tcW w:w="0" w:type="auto"/>
            <w:tcBorders>
              <w:top w:val="nil"/>
              <w:left w:val="nil"/>
              <w:bottom w:val="single" w:sz="8" w:space="0" w:color="999999"/>
              <w:right w:val="single" w:sz="8" w:space="0" w:color="999999"/>
            </w:tcBorders>
            <w:shd w:val="clear" w:color="auto" w:fill="auto"/>
            <w:vAlign w:val="bottom"/>
            <w:hideMark/>
          </w:tcPr>
          <w:p w14:paraId="0DDE3634" w14:textId="495E25F4"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29.343.648</w:t>
            </w:r>
          </w:p>
        </w:tc>
        <w:tc>
          <w:tcPr>
            <w:tcW w:w="0" w:type="auto"/>
            <w:tcBorders>
              <w:top w:val="nil"/>
              <w:left w:val="nil"/>
              <w:bottom w:val="single" w:sz="8" w:space="0" w:color="999999"/>
              <w:right w:val="single" w:sz="8" w:space="0" w:color="999999"/>
            </w:tcBorders>
            <w:shd w:val="clear" w:color="auto" w:fill="auto"/>
            <w:vAlign w:val="center"/>
            <w:hideMark/>
          </w:tcPr>
          <w:p w14:paraId="20D2255C" w14:textId="686C218F"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32.071.615</w:t>
            </w:r>
          </w:p>
        </w:tc>
        <w:tc>
          <w:tcPr>
            <w:tcW w:w="0" w:type="auto"/>
            <w:tcBorders>
              <w:top w:val="nil"/>
              <w:left w:val="nil"/>
              <w:bottom w:val="single" w:sz="8" w:space="0" w:color="999999"/>
              <w:right w:val="single" w:sz="8" w:space="0" w:color="999999"/>
            </w:tcBorders>
            <w:shd w:val="clear" w:color="auto" w:fill="auto"/>
            <w:vAlign w:val="center"/>
            <w:hideMark/>
          </w:tcPr>
          <w:p w14:paraId="38F0044D" w14:textId="0173BCA1"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29.930.521</w:t>
            </w:r>
          </w:p>
        </w:tc>
        <w:tc>
          <w:tcPr>
            <w:tcW w:w="0" w:type="auto"/>
            <w:tcBorders>
              <w:top w:val="nil"/>
              <w:left w:val="nil"/>
              <w:bottom w:val="single" w:sz="8" w:space="0" w:color="999999"/>
              <w:right w:val="single" w:sz="8" w:space="0" w:color="999999"/>
            </w:tcBorders>
            <w:shd w:val="clear" w:color="auto" w:fill="auto"/>
            <w:vAlign w:val="center"/>
            <w:hideMark/>
          </w:tcPr>
          <w:p w14:paraId="6AE1DB8E" w14:textId="4AFEDC57"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32.616.833</w:t>
            </w:r>
          </w:p>
        </w:tc>
        <w:tc>
          <w:tcPr>
            <w:tcW w:w="0" w:type="auto"/>
            <w:tcBorders>
              <w:top w:val="nil"/>
              <w:left w:val="nil"/>
              <w:bottom w:val="single" w:sz="8" w:space="0" w:color="999999"/>
              <w:right w:val="single" w:sz="8" w:space="0" w:color="999999"/>
            </w:tcBorders>
            <w:shd w:val="clear" w:color="auto" w:fill="auto"/>
            <w:vAlign w:val="center"/>
            <w:hideMark/>
          </w:tcPr>
          <w:p w14:paraId="75B0D1C4" w14:textId="799B9BA2"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30.439.340</w:t>
            </w:r>
          </w:p>
        </w:tc>
      </w:tr>
      <w:tr w:rsidR="008414DF" w:rsidRPr="008303E5" w14:paraId="605725BF"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22889CE1"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Receitas Primárias(I)</w:t>
            </w:r>
          </w:p>
        </w:tc>
        <w:tc>
          <w:tcPr>
            <w:tcW w:w="0" w:type="auto"/>
            <w:tcBorders>
              <w:top w:val="nil"/>
              <w:left w:val="nil"/>
              <w:bottom w:val="single" w:sz="8" w:space="0" w:color="999999"/>
              <w:right w:val="single" w:sz="8" w:space="0" w:color="999999"/>
            </w:tcBorders>
            <w:shd w:val="clear" w:color="auto" w:fill="auto"/>
            <w:vAlign w:val="bottom"/>
            <w:hideMark/>
          </w:tcPr>
          <w:p w14:paraId="6DF71FD4" w14:textId="6AEF3105"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30.387.060</w:t>
            </w:r>
          </w:p>
        </w:tc>
        <w:tc>
          <w:tcPr>
            <w:tcW w:w="0" w:type="auto"/>
            <w:tcBorders>
              <w:top w:val="nil"/>
              <w:left w:val="nil"/>
              <w:bottom w:val="single" w:sz="8" w:space="0" w:color="999999"/>
              <w:right w:val="single" w:sz="8" w:space="0" w:color="999999"/>
            </w:tcBorders>
            <w:shd w:val="clear" w:color="auto" w:fill="auto"/>
            <w:vAlign w:val="bottom"/>
            <w:hideMark/>
          </w:tcPr>
          <w:p w14:paraId="3C8CFBC8" w14:textId="765181E3"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28.356.426</w:t>
            </w:r>
          </w:p>
        </w:tc>
        <w:tc>
          <w:tcPr>
            <w:tcW w:w="0" w:type="auto"/>
            <w:tcBorders>
              <w:top w:val="nil"/>
              <w:left w:val="nil"/>
              <w:bottom w:val="single" w:sz="8" w:space="0" w:color="999999"/>
              <w:right w:val="single" w:sz="8" w:space="0" w:color="999999"/>
            </w:tcBorders>
            <w:shd w:val="clear" w:color="auto" w:fill="auto"/>
            <w:vAlign w:val="center"/>
            <w:hideMark/>
          </w:tcPr>
          <w:p w14:paraId="07A3F390" w14:textId="03579679"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30.994.801</w:t>
            </w:r>
          </w:p>
        </w:tc>
        <w:tc>
          <w:tcPr>
            <w:tcW w:w="0" w:type="auto"/>
            <w:tcBorders>
              <w:top w:val="nil"/>
              <w:left w:val="nil"/>
              <w:bottom w:val="single" w:sz="8" w:space="0" w:color="999999"/>
              <w:right w:val="single" w:sz="8" w:space="0" w:color="999999"/>
            </w:tcBorders>
            <w:shd w:val="clear" w:color="auto" w:fill="auto"/>
            <w:vAlign w:val="center"/>
            <w:hideMark/>
          </w:tcPr>
          <w:p w14:paraId="37C38EDD" w14:textId="3BF6008F"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28.923.555</w:t>
            </w:r>
          </w:p>
        </w:tc>
        <w:tc>
          <w:tcPr>
            <w:tcW w:w="0" w:type="auto"/>
            <w:tcBorders>
              <w:top w:val="nil"/>
              <w:left w:val="nil"/>
              <w:bottom w:val="single" w:sz="8" w:space="0" w:color="999999"/>
              <w:right w:val="single" w:sz="8" w:space="0" w:color="999999"/>
            </w:tcBorders>
            <w:shd w:val="clear" w:color="auto" w:fill="auto"/>
            <w:vAlign w:val="center"/>
            <w:hideMark/>
          </w:tcPr>
          <w:p w14:paraId="644C8CEC" w14:textId="3D0D1C0D"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31.521.713</w:t>
            </w:r>
          </w:p>
        </w:tc>
        <w:tc>
          <w:tcPr>
            <w:tcW w:w="0" w:type="auto"/>
            <w:tcBorders>
              <w:top w:val="nil"/>
              <w:left w:val="nil"/>
              <w:bottom w:val="single" w:sz="8" w:space="0" w:color="999999"/>
              <w:right w:val="single" w:sz="8" w:space="0" w:color="999999"/>
            </w:tcBorders>
            <w:shd w:val="clear" w:color="auto" w:fill="auto"/>
            <w:vAlign w:val="center"/>
            <w:hideMark/>
          </w:tcPr>
          <w:p w14:paraId="67C7355D" w14:textId="205779CB"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29.415.255</w:t>
            </w:r>
          </w:p>
        </w:tc>
      </w:tr>
      <w:tr w:rsidR="008414DF" w:rsidRPr="008303E5" w14:paraId="7ABC65DC"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0A4FFEFC"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Receitas Primárias Correntes</w:t>
            </w:r>
          </w:p>
        </w:tc>
        <w:tc>
          <w:tcPr>
            <w:tcW w:w="0" w:type="auto"/>
            <w:tcBorders>
              <w:top w:val="nil"/>
              <w:left w:val="nil"/>
              <w:bottom w:val="single" w:sz="8" w:space="0" w:color="999999"/>
              <w:right w:val="single" w:sz="8" w:space="0" w:color="999999"/>
            </w:tcBorders>
            <w:shd w:val="clear" w:color="auto" w:fill="auto"/>
            <w:vAlign w:val="bottom"/>
            <w:hideMark/>
          </w:tcPr>
          <w:p w14:paraId="39F5C0EB" w14:textId="03CAC748"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27.237.060</w:t>
            </w:r>
          </w:p>
        </w:tc>
        <w:tc>
          <w:tcPr>
            <w:tcW w:w="0" w:type="auto"/>
            <w:tcBorders>
              <w:top w:val="nil"/>
              <w:left w:val="nil"/>
              <w:bottom w:val="single" w:sz="8" w:space="0" w:color="999999"/>
              <w:right w:val="single" w:sz="8" w:space="0" w:color="999999"/>
            </w:tcBorders>
            <w:shd w:val="clear" w:color="auto" w:fill="auto"/>
            <w:vAlign w:val="bottom"/>
            <w:hideMark/>
          </w:tcPr>
          <w:p w14:paraId="23F6DA21" w14:textId="5C8C159B"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25.418.719</w:t>
            </w:r>
          </w:p>
        </w:tc>
        <w:tc>
          <w:tcPr>
            <w:tcW w:w="0" w:type="auto"/>
            <w:tcBorders>
              <w:top w:val="nil"/>
              <w:left w:val="nil"/>
              <w:bottom w:val="single" w:sz="8" w:space="0" w:color="999999"/>
              <w:right w:val="single" w:sz="8" w:space="0" w:color="999999"/>
            </w:tcBorders>
            <w:shd w:val="clear" w:color="auto" w:fill="auto"/>
            <w:vAlign w:val="center"/>
            <w:hideMark/>
          </w:tcPr>
          <w:p w14:paraId="501AE6E6" w14:textId="20D83AD2"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27.781.801</w:t>
            </w:r>
          </w:p>
        </w:tc>
        <w:tc>
          <w:tcPr>
            <w:tcW w:w="0" w:type="auto"/>
            <w:tcBorders>
              <w:top w:val="nil"/>
              <w:left w:val="nil"/>
              <w:bottom w:val="single" w:sz="8" w:space="0" w:color="999999"/>
              <w:right w:val="single" w:sz="8" w:space="0" w:color="999999"/>
            </w:tcBorders>
            <w:shd w:val="clear" w:color="auto" w:fill="auto"/>
            <w:vAlign w:val="center"/>
            <w:hideMark/>
          </w:tcPr>
          <w:p w14:paraId="3318E743" w14:textId="3D4EA16F"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25.927.093</w:t>
            </w:r>
          </w:p>
        </w:tc>
        <w:tc>
          <w:tcPr>
            <w:tcW w:w="0" w:type="auto"/>
            <w:tcBorders>
              <w:top w:val="nil"/>
              <w:left w:val="nil"/>
              <w:bottom w:val="single" w:sz="8" w:space="0" w:color="999999"/>
              <w:right w:val="single" w:sz="8" w:space="0" w:color="999999"/>
            </w:tcBorders>
            <w:shd w:val="clear" w:color="auto" w:fill="auto"/>
            <w:vAlign w:val="center"/>
            <w:hideMark/>
          </w:tcPr>
          <w:p w14:paraId="5D6CC9C8" w14:textId="21FBC6C1"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28.254.092</w:t>
            </w:r>
          </w:p>
        </w:tc>
        <w:tc>
          <w:tcPr>
            <w:tcW w:w="0" w:type="auto"/>
            <w:tcBorders>
              <w:top w:val="nil"/>
              <w:left w:val="nil"/>
              <w:bottom w:val="single" w:sz="8" w:space="0" w:color="999999"/>
              <w:right w:val="single" w:sz="8" w:space="0" w:color="999999"/>
            </w:tcBorders>
            <w:shd w:val="clear" w:color="auto" w:fill="auto"/>
            <w:vAlign w:val="center"/>
            <w:hideMark/>
          </w:tcPr>
          <w:p w14:paraId="3185F2B2" w14:textId="725978C6"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26.367.854</w:t>
            </w:r>
          </w:p>
        </w:tc>
      </w:tr>
      <w:tr w:rsidR="008414DF" w:rsidRPr="008303E5" w14:paraId="55CEC622"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289CA8E7"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Impostos, Taxas e Contribuições de Melhoria</w:t>
            </w:r>
          </w:p>
        </w:tc>
        <w:tc>
          <w:tcPr>
            <w:tcW w:w="0" w:type="auto"/>
            <w:tcBorders>
              <w:top w:val="nil"/>
              <w:left w:val="nil"/>
              <w:bottom w:val="single" w:sz="8" w:space="0" w:color="999999"/>
              <w:right w:val="single" w:sz="8" w:space="0" w:color="999999"/>
            </w:tcBorders>
            <w:shd w:val="clear" w:color="auto" w:fill="auto"/>
            <w:vAlign w:val="bottom"/>
            <w:hideMark/>
          </w:tcPr>
          <w:p w14:paraId="1D0862B0" w14:textId="4271B1A5"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692.545</w:t>
            </w:r>
          </w:p>
        </w:tc>
        <w:tc>
          <w:tcPr>
            <w:tcW w:w="0" w:type="auto"/>
            <w:tcBorders>
              <w:top w:val="nil"/>
              <w:left w:val="nil"/>
              <w:bottom w:val="single" w:sz="8" w:space="0" w:color="999999"/>
              <w:right w:val="single" w:sz="8" w:space="0" w:color="999999"/>
            </w:tcBorders>
            <w:shd w:val="clear" w:color="auto" w:fill="auto"/>
            <w:vAlign w:val="bottom"/>
            <w:hideMark/>
          </w:tcPr>
          <w:p w14:paraId="65BEB953" w14:textId="0FCCBA85"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646.310</w:t>
            </w:r>
          </w:p>
        </w:tc>
        <w:tc>
          <w:tcPr>
            <w:tcW w:w="0" w:type="auto"/>
            <w:tcBorders>
              <w:top w:val="nil"/>
              <w:left w:val="nil"/>
              <w:bottom w:val="single" w:sz="8" w:space="0" w:color="999999"/>
              <w:right w:val="single" w:sz="8" w:space="0" w:color="999999"/>
            </w:tcBorders>
            <w:shd w:val="clear" w:color="auto" w:fill="auto"/>
            <w:vAlign w:val="center"/>
            <w:hideMark/>
          </w:tcPr>
          <w:p w14:paraId="60D8989D" w14:textId="2990651A"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706.396</w:t>
            </w:r>
          </w:p>
        </w:tc>
        <w:tc>
          <w:tcPr>
            <w:tcW w:w="0" w:type="auto"/>
            <w:tcBorders>
              <w:top w:val="nil"/>
              <w:left w:val="nil"/>
              <w:bottom w:val="single" w:sz="8" w:space="0" w:color="999999"/>
              <w:right w:val="single" w:sz="8" w:space="0" w:color="999999"/>
            </w:tcBorders>
            <w:shd w:val="clear" w:color="auto" w:fill="auto"/>
            <w:vAlign w:val="center"/>
            <w:hideMark/>
          </w:tcPr>
          <w:p w14:paraId="7063BBB7" w14:textId="02AB86E3"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659.236</w:t>
            </w:r>
          </w:p>
        </w:tc>
        <w:tc>
          <w:tcPr>
            <w:tcW w:w="0" w:type="auto"/>
            <w:tcBorders>
              <w:top w:val="nil"/>
              <w:left w:val="nil"/>
              <w:bottom w:val="single" w:sz="8" w:space="0" w:color="999999"/>
              <w:right w:val="single" w:sz="8" w:space="0" w:color="999999"/>
            </w:tcBorders>
            <w:shd w:val="clear" w:color="auto" w:fill="auto"/>
            <w:vAlign w:val="center"/>
            <w:hideMark/>
          </w:tcPr>
          <w:p w14:paraId="3D253EE9" w14:textId="1FF05497"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718.405</w:t>
            </w:r>
          </w:p>
        </w:tc>
        <w:tc>
          <w:tcPr>
            <w:tcW w:w="0" w:type="auto"/>
            <w:tcBorders>
              <w:top w:val="nil"/>
              <w:left w:val="nil"/>
              <w:bottom w:val="single" w:sz="8" w:space="0" w:color="999999"/>
              <w:right w:val="single" w:sz="8" w:space="0" w:color="999999"/>
            </w:tcBorders>
            <w:shd w:val="clear" w:color="auto" w:fill="auto"/>
            <w:vAlign w:val="center"/>
            <w:hideMark/>
          </w:tcPr>
          <w:p w14:paraId="58EB4BFB" w14:textId="62A6CFE0"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670.443</w:t>
            </w:r>
          </w:p>
        </w:tc>
      </w:tr>
      <w:tr w:rsidR="008414DF" w:rsidRPr="008303E5" w14:paraId="46BB4CBB"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7893DA0B"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Receitas de Contribuições</w:t>
            </w:r>
          </w:p>
        </w:tc>
        <w:tc>
          <w:tcPr>
            <w:tcW w:w="0" w:type="auto"/>
            <w:tcBorders>
              <w:top w:val="nil"/>
              <w:left w:val="nil"/>
              <w:bottom w:val="single" w:sz="8" w:space="0" w:color="999999"/>
              <w:right w:val="single" w:sz="8" w:space="0" w:color="999999"/>
            </w:tcBorders>
            <w:shd w:val="clear" w:color="auto" w:fill="auto"/>
            <w:vAlign w:val="bottom"/>
            <w:hideMark/>
          </w:tcPr>
          <w:p w14:paraId="5B20D413" w14:textId="48A42FEB"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241.178</w:t>
            </w:r>
          </w:p>
        </w:tc>
        <w:tc>
          <w:tcPr>
            <w:tcW w:w="0" w:type="auto"/>
            <w:tcBorders>
              <w:top w:val="nil"/>
              <w:left w:val="nil"/>
              <w:bottom w:val="single" w:sz="8" w:space="0" w:color="999999"/>
              <w:right w:val="single" w:sz="8" w:space="0" w:color="999999"/>
            </w:tcBorders>
            <w:shd w:val="clear" w:color="auto" w:fill="auto"/>
            <w:vAlign w:val="bottom"/>
            <w:hideMark/>
          </w:tcPr>
          <w:p w14:paraId="1574D551" w14:textId="01784241"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225.007</w:t>
            </w:r>
          </w:p>
        </w:tc>
        <w:tc>
          <w:tcPr>
            <w:tcW w:w="0" w:type="auto"/>
            <w:tcBorders>
              <w:top w:val="nil"/>
              <w:left w:val="nil"/>
              <w:bottom w:val="single" w:sz="8" w:space="0" w:color="999999"/>
              <w:right w:val="single" w:sz="8" w:space="0" w:color="999999"/>
            </w:tcBorders>
            <w:shd w:val="clear" w:color="auto" w:fill="auto"/>
            <w:vAlign w:val="center"/>
            <w:hideMark/>
          </w:tcPr>
          <w:p w14:paraId="3E2833EE" w14:textId="70F4D838"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246.002</w:t>
            </w:r>
          </w:p>
        </w:tc>
        <w:tc>
          <w:tcPr>
            <w:tcW w:w="0" w:type="auto"/>
            <w:tcBorders>
              <w:top w:val="nil"/>
              <w:left w:val="nil"/>
              <w:bottom w:val="single" w:sz="8" w:space="0" w:color="999999"/>
              <w:right w:val="single" w:sz="8" w:space="0" w:color="999999"/>
            </w:tcBorders>
            <w:shd w:val="clear" w:color="auto" w:fill="auto"/>
            <w:vAlign w:val="center"/>
            <w:hideMark/>
          </w:tcPr>
          <w:p w14:paraId="275D1172" w14:textId="3A3E1AFD"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229.507</w:t>
            </w:r>
          </w:p>
        </w:tc>
        <w:tc>
          <w:tcPr>
            <w:tcW w:w="0" w:type="auto"/>
            <w:tcBorders>
              <w:top w:val="nil"/>
              <w:left w:val="nil"/>
              <w:bottom w:val="single" w:sz="8" w:space="0" w:color="999999"/>
              <w:right w:val="single" w:sz="8" w:space="0" w:color="999999"/>
            </w:tcBorders>
            <w:shd w:val="clear" w:color="auto" w:fill="auto"/>
            <w:vAlign w:val="center"/>
            <w:hideMark/>
          </w:tcPr>
          <w:p w14:paraId="3873100A" w14:textId="7FAED659"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250.184</w:t>
            </w:r>
          </w:p>
        </w:tc>
        <w:tc>
          <w:tcPr>
            <w:tcW w:w="0" w:type="auto"/>
            <w:tcBorders>
              <w:top w:val="nil"/>
              <w:left w:val="nil"/>
              <w:bottom w:val="single" w:sz="8" w:space="0" w:color="999999"/>
              <w:right w:val="single" w:sz="8" w:space="0" w:color="999999"/>
            </w:tcBorders>
            <w:shd w:val="clear" w:color="auto" w:fill="auto"/>
            <w:vAlign w:val="center"/>
            <w:hideMark/>
          </w:tcPr>
          <w:p w14:paraId="313B305E" w14:textId="5C4D0B69"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233.409</w:t>
            </w:r>
          </w:p>
        </w:tc>
      </w:tr>
      <w:tr w:rsidR="008414DF" w:rsidRPr="008303E5" w14:paraId="0F91E880"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1A7B7FD2"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Receitas de Transferências Correntes</w:t>
            </w:r>
          </w:p>
        </w:tc>
        <w:tc>
          <w:tcPr>
            <w:tcW w:w="0" w:type="auto"/>
            <w:tcBorders>
              <w:top w:val="nil"/>
              <w:left w:val="nil"/>
              <w:bottom w:val="single" w:sz="8" w:space="0" w:color="999999"/>
              <w:right w:val="single" w:sz="8" w:space="0" w:color="999999"/>
            </w:tcBorders>
            <w:shd w:val="clear" w:color="auto" w:fill="auto"/>
            <w:vAlign w:val="bottom"/>
            <w:hideMark/>
          </w:tcPr>
          <w:p w14:paraId="0EE3659F" w14:textId="732ED25F"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25.318.119</w:t>
            </w:r>
          </w:p>
        </w:tc>
        <w:tc>
          <w:tcPr>
            <w:tcW w:w="0" w:type="auto"/>
            <w:tcBorders>
              <w:top w:val="nil"/>
              <w:left w:val="nil"/>
              <w:bottom w:val="single" w:sz="8" w:space="0" w:color="999999"/>
              <w:right w:val="single" w:sz="8" w:space="0" w:color="999999"/>
            </w:tcBorders>
            <w:shd w:val="clear" w:color="auto" w:fill="auto"/>
            <w:vAlign w:val="bottom"/>
            <w:hideMark/>
          </w:tcPr>
          <w:p w14:paraId="44BE3F6E" w14:textId="033202EB"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23.627.886</w:t>
            </w:r>
          </w:p>
        </w:tc>
        <w:tc>
          <w:tcPr>
            <w:tcW w:w="0" w:type="auto"/>
            <w:tcBorders>
              <w:top w:val="nil"/>
              <w:left w:val="nil"/>
              <w:bottom w:val="single" w:sz="8" w:space="0" w:color="999999"/>
              <w:right w:val="single" w:sz="8" w:space="0" w:color="999999"/>
            </w:tcBorders>
            <w:shd w:val="clear" w:color="auto" w:fill="auto"/>
            <w:vAlign w:val="center"/>
            <w:hideMark/>
          </w:tcPr>
          <w:p w14:paraId="5194416A" w14:textId="4212D06D"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25.824.481</w:t>
            </w:r>
          </w:p>
        </w:tc>
        <w:tc>
          <w:tcPr>
            <w:tcW w:w="0" w:type="auto"/>
            <w:tcBorders>
              <w:top w:val="nil"/>
              <w:left w:val="nil"/>
              <w:bottom w:val="single" w:sz="8" w:space="0" w:color="999999"/>
              <w:right w:val="single" w:sz="8" w:space="0" w:color="999999"/>
            </w:tcBorders>
            <w:shd w:val="clear" w:color="auto" w:fill="auto"/>
            <w:vAlign w:val="center"/>
            <w:hideMark/>
          </w:tcPr>
          <w:p w14:paraId="3F9E7346" w14:textId="3C355250"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24.100.444</w:t>
            </w:r>
          </w:p>
        </w:tc>
        <w:tc>
          <w:tcPr>
            <w:tcW w:w="0" w:type="auto"/>
            <w:tcBorders>
              <w:top w:val="nil"/>
              <w:left w:val="nil"/>
              <w:bottom w:val="single" w:sz="8" w:space="0" w:color="999999"/>
              <w:right w:val="single" w:sz="8" w:space="0" w:color="999999"/>
            </w:tcBorders>
            <w:shd w:val="clear" w:color="auto" w:fill="auto"/>
            <w:vAlign w:val="center"/>
            <w:hideMark/>
          </w:tcPr>
          <w:p w14:paraId="3CB91042" w14:textId="70DFB7F0"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26.263.498</w:t>
            </w:r>
          </w:p>
        </w:tc>
        <w:tc>
          <w:tcPr>
            <w:tcW w:w="0" w:type="auto"/>
            <w:tcBorders>
              <w:top w:val="nil"/>
              <w:left w:val="nil"/>
              <w:bottom w:val="single" w:sz="8" w:space="0" w:color="999999"/>
              <w:right w:val="single" w:sz="8" w:space="0" w:color="999999"/>
            </w:tcBorders>
            <w:shd w:val="clear" w:color="auto" w:fill="auto"/>
            <w:vAlign w:val="center"/>
            <w:hideMark/>
          </w:tcPr>
          <w:p w14:paraId="22B186ED" w14:textId="107718ED"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24.510.151</w:t>
            </w:r>
          </w:p>
        </w:tc>
      </w:tr>
      <w:tr w:rsidR="008414DF" w:rsidRPr="008303E5" w14:paraId="25C22FFE"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6B912507"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Demais Receitas Primárias Correntes</w:t>
            </w:r>
          </w:p>
        </w:tc>
        <w:tc>
          <w:tcPr>
            <w:tcW w:w="0" w:type="auto"/>
            <w:tcBorders>
              <w:top w:val="nil"/>
              <w:left w:val="nil"/>
              <w:bottom w:val="single" w:sz="8" w:space="0" w:color="999999"/>
              <w:right w:val="single" w:sz="8" w:space="0" w:color="999999"/>
            </w:tcBorders>
            <w:shd w:val="clear" w:color="auto" w:fill="auto"/>
            <w:vAlign w:val="bottom"/>
            <w:hideMark/>
          </w:tcPr>
          <w:p w14:paraId="3A467607" w14:textId="3A0AA837"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985.218</w:t>
            </w:r>
          </w:p>
        </w:tc>
        <w:tc>
          <w:tcPr>
            <w:tcW w:w="0" w:type="auto"/>
            <w:tcBorders>
              <w:top w:val="nil"/>
              <w:left w:val="nil"/>
              <w:bottom w:val="single" w:sz="8" w:space="0" w:color="999999"/>
              <w:right w:val="single" w:sz="8" w:space="0" w:color="999999"/>
            </w:tcBorders>
            <w:shd w:val="clear" w:color="auto" w:fill="auto"/>
            <w:vAlign w:val="bottom"/>
            <w:hideMark/>
          </w:tcPr>
          <w:p w14:paraId="3C2AC761" w14:textId="2E688C5E"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919.445</w:t>
            </w:r>
          </w:p>
        </w:tc>
        <w:tc>
          <w:tcPr>
            <w:tcW w:w="0" w:type="auto"/>
            <w:tcBorders>
              <w:top w:val="nil"/>
              <w:left w:val="nil"/>
              <w:bottom w:val="single" w:sz="8" w:space="0" w:color="999999"/>
              <w:right w:val="single" w:sz="8" w:space="0" w:color="999999"/>
            </w:tcBorders>
            <w:shd w:val="clear" w:color="auto" w:fill="auto"/>
            <w:vAlign w:val="center"/>
            <w:hideMark/>
          </w:tcPr>
          <w:p w14:paraId="502FB01A" w14:textId="68A86DF0"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1.004.922</w:t>
            </w:r>
          </w:p>
        </w:tc>
        <w:tc>
          <w:tcPr>
            <w:tcW w:w="0" w:type="auto"/>
            <w:tcBorders>
              <w:top w:val="nil"/>
              <w:left w:val="nil"/>
              <w:bottom w:val="single" w:sz="8" w:space="0" w:color="999999"/>
              <w:right w:val="single" w:sz="8" w:space="0" w:color="999999"/>
            </w:tcBorders>
            <w:shd w:val="clear" w:color="auto" w:fill="auto"/>
            <w:vAlign w:val="center"/>
            <w:hideMark/>
          </w:tcPr>
          <w:p w14:paraId="5083A372" w14:textId="1809C0B8"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937.834</w:t>
            </w:r>
          </w:p>
        </w:tc>
        <w:tc>
          <w:tcPr>
            <w:tcW w:w="0" w:type="auto"/>
            <w:tcBorders>
              <w:top w:val="nil"/>
              <w:left w:val="nil"/>
              <w:bottom w:val="single" w:sz="8" w:space="0" w:color="999999"/>
              <w:right w:val="single" w:sz="8" w:space="0" w:color="999999"/>
            </w:tcBorders>
            <w:shd w:val="clear" w:color="auto" w:fill="auto"/>
            <w:vAlign w:val="center"/>
            <w:hideMark/>
          </w:tcPr>
          <w:p w14:paraId="6522299F" w14:textId="46ED994C"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1.022.006</w:t>
            </w:r>
          </w:p>
        </w:tc>
        <w:tc>
          <w:tcPr>
            <w:tcW w:w="0" w:type="auto"/>
            <w:tcBorders>
              <w:top w:val="nil"/>
              <w:left w:val="nil"/>
              <w:bottom w:val="single" w:sz="8" w:space="0" w:color="999999"/>
              <w:right w:val="single" w:sz="8" w:space="0" w:color="999999"/>
            </w:tcBorders>
            <w:shd w:val="clear" w:color="auto" w:fill="auto"/>
            <w:vAlign w:val="center"/>
            <w:hideMark/>
          </w:tcPr>
          <w:p w14:paraId="6AA3B777" w14:textId="4AF5948C"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953.777</w:t>
            </w:r>
          </w:p>
        </w:tc>
      </w:tr>
      <w:tr w:rsidR="008414DF" w:rsidRPr="008303E5" w14:paraId="539353C6"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25B7DBFF"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Receitas Primárias de Capital</w:t>
            </w:r>
          </w:p>
        </w:tc>
        <w:tc>
          <w:tcPr>
            <w:tcW w:w="0" w:type="auto"/>
            <w:tcBorders>
              <w:top w:val="nil"/>
              <w:left w:val="nil"/>
              <w:bottom w:val="single" w:sz="8" w:space="0" w:color="999999"/>
              <w:right w:val="single" w:sz="8" w:space="0" w:color="999999"/>
            </w:tcBorders>
            <w:shd w:val="clear" w:color="auto" w:fill="auto"/>
            <w:vAlign w:val="bottom"/>
            <w:hideMark/>
          </w:tcPr>
          <w:p w14:paraId="197F8C5F" w14:textId="53263D0C"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3.150.000</w:t>
            </w:r>
          </w:p>
        </w:tc>
        <w:tc>
          <w:tcPr>
            <w:tcW w:w="0" w:type="auto"/>
            <w:tcBorders>
              <w:top w:val="nil"/>
              <w:left w:val="nil"/>
              <w:bottom w:val="single" w:sz="8" w:space="0" w:color="999999"/>
              <w:right w:val="single" w:sz="8" w:space="0" w:color="999999"/>
            </w:tcBorders>
            <w:shd w:val="clear" w:color="auto" w:fill="auto"/>
            <w:vAlign w:val="bottom"/>
            <w:hideMark/>
          </w:tcPr>
          <w:p w14:paraId="4D38DDF8" w14:textId="567A4D41"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2.939.707</w:t>
            </w:r>
          </w:p>
        </w:tc>
        <w:tc>
          <w:tcPr>
            <w:tcW w:w="0" w:type="auto"/>
            <w:tcBorders>
              <w:top w:val="nil"/>
              <w:left w:val="nil"/>
              <w:bottom w:val="single" w:sz="8" w:space="0" w:color="999999"/>
              <w:right w:val="single" w:sz="8" w:space="0" w:color="999999"/>
            </w:tcBorders>
            <w:shd w:val="clear" w:color="auto" w:fill="auto"/>
            <w:vAlign w:val="center"/>
            <w:hideMark/>
          </w:tcPr>
          <w:p w14:paraId="19A85B8C" w14:textId="11E7B23A"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3.213.000</w:t>
            </w:r>
          </w:p>
        </w:tc>
        <w:tc>
          <w:tcPr>
            <w:tcW w:w="0" w:type="auto"/>
            <w:tcBorders>
              <w:top w:val="nil"/>
              <w:left w:val="nil"/>
              <w:bottom w:val="single" w:sz="8" w:space="0" w:color="999999"/>
              <w:right w:val="single" w:sz="8" w:space="0" w:color="999999"/>
            </w:tcBorders>
            <w:shd w:val="clear" w:color="auto" w:fill="auto"/>
            <w:vAlign w:val="center"/>
            <w:hideMark/>
          </w:tcPr>
          <w:p w14:paraId="6ACCC546" w14:textId="0BBA6F86"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2.998.501</w:t>
            </w:r>
          </w:p>
        </w:tc>
        <w:tc>
          <w:tcPr>
            <w:tcW w:w="0" w:type="auto"/>
            <w:tcBorders>
              <w:top w:val="nil"/>
              <w:left w:val="nil"/>
              <w:bottom w:val="single" w:sz="8" w:space="0" w:color="999999"/>
              <w:right w:val="single" w:sz="8" w:space="0" w:color="999999"/>
            </w:tcBorders>
            <w:shd w:val="clear" w:color="auto" w:fill="auto"/>
            <w:vAlign w:val="center"/>
            <w:hideMark/>
          </w:tcPr>
          <w:p w14:paraId="4CB91034" w14:textId="7F21FDA4"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3.267.621</w:t>
            </w:r>
          </w:p>
        </w:tc>
        <w:tc>
          <w:tcPr>
            <w:tcW w:w="0" w:type="auto"/>
            <w:tcBorders>
              <w:top w:val="nil"/>
              <w:left w:val="nil"/>
              <w:bottom w:val="single" w:sz="8" w:space="0" w:color="999999"/>
              <w:right w:val="single" w:sz="8" w:space="0" w:color="999999"/>
            </w:tcBorders>
            <w:shd w:val="clear" w:color="auto" w:fill="auto"/>
            <w:vAlign w:val="center"/>
            <w:hideMark/>
          </w:tcPr>
          <w:p w14:paraId="72AF8BCE" w14:textId="355A261E"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3.049.476</w:t>
            </w:r>
          </w:p>
        </w:tc>
      </w:tr>
      <w:tr w:rsidR="008414DF" w:rsidRPr="008303E5" w14:paraId="48F3B842"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5601A92C"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Dedução do FUNDEB</w:t>
            </w:r>
          </w:p>
        </w:tc>
        <w:tc>
          <w:tcPr>
            <w:tcW w:w="0" w:type="auto"/>
            <w:tcBorders>
              <w:top w:val="nil"/>
              <w:left w:val="nil"/>
              <w:bottom w:val="single" w:sz="8" w:space="0" w:color="999999"/>
              <w:right w:val="single" w:sz="8" w:space="0" w:color="999999"/>
            </w:tcBorders>
            <w:shd w:val="clear" w:color="auto" w:fill="auto"/>
            <w:vAlign w:val="bottom"/>
            <w:hideMark/>
          </w:tcPr>
          <w:p w14:paraId="18C3D973" w14:textId="77777777" w:rsidR="008414DF" w:rsidRPr="008303E5" w:rsidRDefault="008414DF" w:rsidP="008414DF">
            <w:pPr>
              <w:jc w:val="center"/>
              <w:rPr>
                <w:rFonts w:ascii="Bookman Old Style" w:hAnsi="Bookman Old Style" w:cs="Calibri"/>
                <w:sz w:val="20"/>
                <w:szCs w:val="20"/>
              </w:rPr>
            </w:pPr>
            <w:r w:rsidRPr="008303E5">
              <w:rPr>
                <w:rFonts w:ascii="Bookman Old Style" w:hAnsi="Bookman Old Style" w:cs="Calibri"/>
                <w:sz w:val="20"/>
                <w:szCs w:val="20"/>
              </w:rPr>
              <w:t>-3.182.864</w:t>
            </w:r>
          </w:p>
        </w:tc>
        <w:tc>
          <w:tcPr>
            <w:tcW w:w="0" w:type="auto"/>
            <w:tcBorders>
              <w:top w:val="nil"/>
              <w:left w:val="nil"/>
              <w:bottom w:val="single" w:sz="8" w:space="0" w:color="999999"/>
              <w:right w:val="single" w:sz="8" w:space="0" w:color="999999"/>
            </w:tcBorders>
            <w:shd w:val="clear" w:color="auto" w:fill="auto"/>
            <w:vAlign w:val="bottom"/>
            <w:hideMark/>
          </w:tcPr>
          <w:p w14:paraId="2C79C9CD" w14:textId="77777777" w:rsidR="008414DF" w:rsidRPr="008303E5" w:rsidRDefault="008414DF" w:rsidP="008414DF">
            <w:pPr>
              <w:jc w:val="center"/>
              <w:rPr>
                <w:rFonts w:ascii="Bookman Old Style" w:hAnsi="Bookman Old Style" w:cs="Calibri"/>
                <w:sz w:val="20"/>
                <w:szCs w:val="20"/>
              </w:rPr>
            </w:pPr>
            <w:r w:rsidRPr="008303E5">
              <w:rPr>
                <w:rFonts w:ascii="Bookman Old Style" w:hAnsi="Bookman Old Style" w:cs="Calibri"/>
                <w:sz w:val="20"/>
                <w:szCs w:val="20"/>
              </w:rPr>
              <w:t>-2.794.236</w:t>
            </w:r>
          </w:p>
        </w:tc>
        <w:tc>
          <w:tcPr>
            <w:tcW w:w="0" w:type="auto"/>
            <w:tcBorders>
              <w:top w:val="nil"/>
              <w:left w:val="nil"/>
              <w:bottom w:val="single" w:sz="8" w:space="0" w:color="999999"/>
              <w:right w:val="single" w:sz="8" w:space="0" w:color="999999"/>
            </w:tcBorders>
            <w:shd w:val="clear" w:color="auto" w:fill="auto"/>
            <w:vAlign w:val="center"/>
            <w:hideMark/>
          </w:tcPr>
          <w:p w14:paraId="573F79B7" w14:textId="4C3436AC"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-3.246.521</w:t>
            </w:r>
          </w:p>
        </w:tc>
        <w:tc>
          <w:tcPr>
            <w:tcW w:w="0" w:type="auto"/>
            <w:tcBorders>
              <w:top w:val="nil"/>
              <w:left w:val="nil"/>
              <w:bottom w:val="single" w:sz="8" w:space="0" w:color="999999"/>
              <w:right w:val="single" w:sz="8" w:space="0" w:color="999999"/>
            </w:tcBorders>
            <w:shd w:val="clear" w:color="auto" w:fill="auto"/>
            <w:vAlign w:val="center"/>
            <w:hideMark/>
          </w:tcPr>
          <w:p w14:paraId="392D3CD2" w14:textId="5FBD9C50"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-2.850.121</w:t>
            </w:r>
          </w:p>
        </w:tc>
        <w:tc>
          <w:tcPr>
            <w:tcW w:w="0" w:type="auto"/>
            <w:tcBorders>
              <w:top w:val="nil"/>
              <w:left w:val="nil"/>
              <w:bottom w:val="single" w:sz="8" w:space="0" w:color="999999"/>
              <w:right w:val="single" w:sz="8" w:space="0" w:color="999999"/>
            </w:tcBorders>
            <w:shd w:val="clear" w:color="auto" w:fill="auto"/>
            <w:vAlign w:val="center"/>
            <w:hideMark/>
          </w:tcPr>
          <w:p w14:paraId="178307E1" w14:textId="317A2D45"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-3.301.712</w:t>
            </w:r>
          </w:p>
        </w:tc>
        <w:tc>
          <w:tcPr>
            <w:tcW w:w="0" w:type="auto"/>
            <w:tcBorders>
              <w:top w:val="nil"/>
              <w:left w:val="nil"/>
              <w:bottom w:val="single" w:sz="8" w:space="0" w:color="999999"/>
              <w:right w:val="single" w:sz="8" w:space="0" w:color="999999"/>
            </w:tcBorders>
            <w:shd w:val="clear" w:color="auto" w:fill="auto"/>
            <w:vAlign w:val="center"/>
            <w:hideMark/>
          </w:tcPr>
          <w:p w14:paraId="18D1F013" w14:textId="7FCBDE84"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-2.898.573</w:t>
            </w:r>
          </w:p>
        </w:tc>
      </w:tr>
      <w:tr w:rsidR="008414DF" w:rsidRPr="008303E5" w14:paraId="7709CD8C"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48F08E06"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Despesa Total</w:t>
            </w:r>
          </w:p>
        </w:tc>
        <w:tc>
          <w:tcPr>
            <w:tcW w:w="0" w:type="auto"/>
            <w:tcBorders>
              <w:top w:val="nil"/>
              <w:left w:val="nil"/>
              <w:bottom w:val="single" w:sz="8" w:space="0" w:color="999999"/>
              <w:right w:val="single" w:sz="8" w:space="0" w:color="999999"/>
            </w:tcBorders>
            <w:shd w:val="clear" w:color="auto" w:fill="auto"/>
            <w:vAlign w:val="bottom"/>
            <w:hideMark/>
          </w:tcPr>
          <w:p w14:paraId="4F85520C" w14:textId="16A88692"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31.442.760</w:t>
            </w:r>
          </w:p>
        </w:tc>
        <w:tc>
          <w:tcPr>
            <w:tcW w:w="0" w:type="auto"/>
            <w:tcBorders>
              <w:top w:val="nil"/>
              <w:left w:val="nil"/>
              <w:bottom w:val="single" w:sz="8" w:space="0" w:color="999999"/>
              <w:right w:val="single" w:sz="8" w:space="0" w:color="999999"/>
            </w:tcBorders>
            <w:shd w:val="clear" w:color="auto" w:fill="auto"/>
            <w:vAlign w:val="bottom"/>
            <w:hideMark/>
          </w:tcPr>
          <w:p w14:paraId="48A97658" w14:textId="5F3B6AA3"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29.343.648</w:t>
            </w:r>
          </w:p>
        </w:tc>
        <w:tc>
          <w:tcPr>
            <w:tcW w:w="0" w:type="auto"/>
            <w:tcBorders>
              <w:top w:val="nil"/>
              <w:left w:val="nil"/>
              <w:bottom w:val="single" w:sz="8" w:space="0" w:color="999999"/>
              <w:right w:val="single" w:sz="8" w:space="0" w:color="999999"/>
            </w:tcBorders>
            <w:shd w:val="clear" w:color="auto" w:fill="auto"/>
            <w:vAlign w:val="center"/>
            <w:hideMark/>
          </w:tcPr>
          <w:p w14:paraId="282DDB99" w14:textId="4CEE0585"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32.071.615</w:t>
            </w:r>
          </w:p>
        </w:tc>
        <w:tc>
          <w:tcPr>
            <w:tcW w:w="0" w:type="auto"/>
            <w:tcBorders>
              <w:top w:val="nil"/>
              <w:left w:val="nil"/>
              <w:bottom w:val="single" w:sz="8" w:space="0" w:color="999999"/>
              <w:right w:val="single" w:sz="8" w:space="0" w:color="999999"/>
            </w:tcBorders>
            <w:shd w:val="clear" w:color="auto" w:fill="auto"/>
            <w:vAlign w:val="center"/>
            <w:hideMark/>
          </w:tcPr>
          <w:p w14:paraId="024E36F5" w14:textId="309FF54C"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29.930.521</w:t>
            </w:r>
          </w:p>
        </w:tc>
        <w:tc>
          <w:tcPr>
            <w:tcW w:w="0" w:type="auto"/>
            <w:tcBorders>
              <w:top w:val="nil"/>
              <w:left w:val="nil"/>
              <w:bottom w:val="single" w:sz="8" w:space="0" w:color="999999"/>
              <w:right w:val="single" w:sz="8" w:space="0" w:color="999999"/>
            </w:tcBorders>
            <w:shd w:val="clear" w:color="auto" w:fill="auto"/>
            <w:vAlign w:val="center"/>
            <w:hideMark/>
          </w:tcPr>
          <w:p w14:paraId="0D9EF53A" w14:textId="1B280253"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32.616.833</w:t>
            </w:r>
          </w:p>
        </w:tc>
        <w:tc>
          <w:tcPr>
            <w:tcW w:w="0" w:type="auto"/>
            <w:tcBorders>
              <w:top w:val="nil"/>
              <w:left w:val="nil"/>
              <w:bottom w:val="single" w:sz="8" w:space="0" w:color="999999"/>
              <w:right w:val="single" w:sz="8" w:space="0" w:color="999999"/>
            </w:tcBorders>
            <w:shd w:val="clear" w:color="auto" w:fill="auto"/>
            <w:vAlign w:val="center"/>
            <w:hideMark/>
          </w:tcPr>
          <w:p w14:paraId="26326999" w14:textId="0A534488"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30.439.340</w:t>
            </w:r>
          </w:p>
        </w:tc>
      </w:tr>
      <w:tr w:rsidR="008414DF" w:rsidRPr="008303E5" w14:paraId="30FA1FD2"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4E1F7230"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Despesas Primárias (II)</w:t>
            </w:r>
          </w:p>
        </w:tc>
        <w:tc>
          <w:tcPr>
            <w:tcW w:w="0" w:type="auto"/>
            <w:tcBorders>
              <w:top w:val="nil"/>
              <w:left w:val="nil"/>
              <w:bottom w:val="single" w:sz="8" w:space="0" w:color="999999"/>
              <w:right w:val="single" w:sz="8" w:space="0" w:color="999999"/>
            </w:tcBorders>
            <w:shd w:val="clear" w:color="auto" w:fill="auto"/>
            <w:vAlign w:val="bottom"/>
            <w:hideMark/>
          </w:tcPr>
          <w:p w14:paraId="276C7EDF" w14:textId="4A04CECF"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31.161.232</w:t>
            </w:r>
          </w:p>
        </w:tc>
        <w:tc>
          <w:tcPr>
            <w:tcW w:w="0" w:type="auto"/>
            <w:tcBorders>
              <w:top w:val="nil"/>
              <w:left w:val="nil"/>
              <w:bottom w:val="single" w:sz="8" w:space="0" w:color="999999"/>
              <w:right w:val="single" w:sz="8" w:space="0" w:color="999999"/>
            </w:tcBorders>
            <w:shd w:val="clear" w:color="auto" w:fill="auto"/>
            <w:vAlign w:val="bottom"/>
            <w:hideMark/>
          </w:tcPr>
          <w:p w14:paraId="084BE5EA" w14:textId="5C4F52A7"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29.080.914</w:t>
            </w:r>
          </w:p>
        </w:tc>
        <w:tc>
          <w:tcPr>
            <w:tcW w:w="0" w:type="auto"/>
            <w:tcBorders>
              <w:top w:val="nil"/>
              <w:left w:val="nil"/>
              <w:bottom w:val="single" w:sz="8" w:space="0" w:color="999999"/>
              <w:right w:val="single" w:sz="8" w:space="0" w:color="999999"/>
            </w:tcBorders>
            <w:shd w:val="clear" w:color="auto" w:fill="auto"/>
            <w:vAlign w:val="center"/>
            <w:hideMark/>
          </w:tcPr>
          <w:p w14:paraId="62BFFE9F" w14:textId="30D62B3B"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31.784.457</w:t>
            </w:r>
          </w:p>
        </w:tc>
        <w:tc>
          <w:tcPr>
            <w:tcW w:w="0" w:type="auto"/>
            <w:tcBorders>
              <w:top w:val="nil"/>
              <w:left w:val="nil"/>
              <w:bottom w:val="single" w:sz="8" w:space="0" w:color="999999"/>
              <w:right w:val="single" w:sz="8" w:space="0" w:color="999999"/>
            </w:tcBorders>
            <w:shd w:val="clear" w:color="auto" w:fill="auto"/>
            <w:vAlign w:val="center"/>
            <w:hideMark/>
          </w:tcPr>
          <w:p w14:paraId="7A9817F0" w14:textId="32AA1BAF"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29.662.532</w:t>
            </w:r>
          </w:p>
        </w:tc>
        <w:tc>
          <w:tcPr>
            <w:tcW w:w="0" w:type="auto"/>
            <w:tcBorders>
              <w:top w:val="nil"/>
              <w:left w:val="nil"/>
              <w:bottom w:val="single" w:sz="8" w:space="0" w:color="999999"/>
              <w:right w:val="single" w:sz="8" w:space="0" w:color="999999"/>
            </w:tcBorders>
            <w:shd w:val="clear" w:color="auto" w:fill="auto"/>
            <w:vAlign w:val="center"/>
            <w:hideMark/>
          </w:tcPr>
          <w:p w14:paraId="37DB4DE5" w14:textId="460F4028"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32.324.792</w:t>
            </w:r>
          </w:p>
        </w:tc>
        <w:tc>
          <w:tcPr>
            <w:tcW w:w="0" w:type="auto"/>
            <w:tcBorders>
              <w:top w:val="nil"/>
              <w:left w:val="nil"/>
              <w:bottom w:val="single" w:sz="8" w:space="0" w:color="999999"/>
              <w:right w:val="single" w:sz="8" w:space="0" w:color="999999"/>
            </w:tcBorders>
            <w:shd w:val="clear" w:color="auto" w:fill="auto"/>
            <w:vAlign w:val="center"/>
            <w:hideMark/>
          </w:tcPr>
          <w:p w14:paraId="73481FD5" w14:textId="40C6EB7C"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30.166.795</w:t>
            </w:r>
          </w:p>
        </w:tc>
      </w:tr>
      <w:tr w:rsidR="008414DF" w:rsidRPr="008303E5" w14:paraId="661F4BCE"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06A3956E"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Despesas Primárias Correntes</w:t>
            </w:r>
          </w:p>
        </w:tc>
        <w:tc>
          <w:tcPr>
            <w:tcW w:w="0" w:type="auto"/>
            <w:tcBorders>
              <w:top w:val="nil"/>
              <w:left w:val="nil"/>
              <w:bottom w:val="single" w:sz="8" w:space="0" w:color="999999"/>
              <w:right w:val="single" w:sz="8" w:space="0" w:color="999999"/>
            </w:tcBorders>
            <w:shd w:val="clear" w:color="auto" w:fill="auto"/>
            <w:vAlign w:val="bottom"/>
            <w:hideMark/>
          </w:tcPr>
          <w:p w14:paraId="4CA86424" w14:textId="48EE42D0"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25.471.820</w:t>
            </w:r>
          </w:p>
        </w:tc>
        <w:tc>
          <w:tcPr>
            <w:tcW w:w="0" w:type="auto"/>
            <w:tcBorders>
              <w:top w:val="nil"/>
              <w:left w:val="nil"/>
              <w:bottom w:val="single" w:sz="8" w:space="0" w:color="999999"/>
              <w:right w:val="single" w:sz="8" w:space="0" w:color="999999"/>
            </w:tcBorders>
            <w:shd w:val="clear" w:color="auto" w:fill="auto"/>
            <w:vAlign w:val="bottom"/>
            <w:hideMark/>
          </w:tcPr>
          <w:p w14:paraId="7316A858" w14:textId="3ECC6B66"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23.771.326</w:t>
            </w:r>
          </w:p>
        </w:tc>
        <w:tc>
          <w:tcPr>
            <w:tcW w:w="0" w:type="auto"/>
            <w:tcBorders>
              <w:top w:val="nil"/>
              <w:left w:val="nil"/>
              <w:bottom w:val="single" w:sz="8" w:space="0" w:color="999999"/>
              <w:right w:val="single" w:sz="8" w:space="0" w:color="999999"/>
            </w:tcBorders>
            <w:shd w:val="clear" w:color="auto" w:fill="auto"/>
            <w:vAlign w:val="center"/>
            <w:hideMark/>
          </w:tcPr>
          <w:p w14:paraId="47452E0E" w14:textId="2EDD1525"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25.981.256</w:t>
            </w:r>
          </w:p>
        </w:tc>
        <w:tc>
          <w:tcPr>
            <w:tcW w:w="0" w:type="auto"/>
            <w:tcBorders>
              <w:top w:val="nil"/>
              <w:left w:val="nil"/>
              <w:bottom w:val="single" w:sz="8" w:space="0" w:color="999999"/>
              <w:right w:val="single" w:sz="8" w:space="0" w:color="999999"/>
            </w:tcBorders>
            <w:shd w:val="clear" w:color="auto" w:fill="auto"/>
            <w:vAlign w:val="center"/>
            <w:hideMark/>
          </w:tcPr>
          <w:p w14:paraId="4404B31E" w14:textId="576291CA"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24.246.753</w:t>
            </w:r>
          </w:p>
        </w:tc>
        <w:tc>
          <w:tcPr>
            <w:tcW w:w="0" w:type="auto"/>
            <w:tcBorders>
              <w:top w:val="nil"/>
              <w:left w:val="nil"/>
              <w:bottom w:val="single" w:sz="8" w:space="0" w:color="999999"/>
              <w:right w:val="single" w:sz="8" w:space="0" w:color="999999"/>
            </w:tcBorders>
            <w:shd w:val="clear" w:color="auto" w:fill="auto"/>
            <w:vAlign w:val="center"/>
            <w:hideMark/>
          </w:tcPr>
          <w:p w14:paraId="03584C2F" w14:textId="71D8AC38"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26.422.938</w:t>
            </w:r>
          </w:p>
        </w:tc>
        <w:tc>
          <w:tcPr>
            <w:tcW w:w="0" w:type="auto"/>
            <w:tcBorders>
              <w:top w:val="nil"/>
              <w:left w:val="nil"/>
              <w:bottom w:val="single" w:sz="8" w:space="0" w:color="999999"/>
              <w:right w:val="single" w:sz="8" w:space="0" w:color="999999"/>
            </w:tcBorders>
            <w:shd w:val="clear" w:color="auto" w:fill="auto"/>
            <w:vAlign w:val="center"/>
            <w:hideMark/>
          </w:tcPr>
          <w:p w14:paraId="6D6F6915" w14:textId="4C3933D9"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24.658.947</w:t>
            </w:r>
          </w:p>
        </w:tc>
      </w:tr>
      <w:tr w:rsidR="008414DF" w:rsidRPr="008303E5" w14:paraId="1AA14EC2"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59ABFD5E"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Despesas de Pessoal e Encargos</w:t>
            </w:r>
          </w:p>
        </w:tc>
        <w:tc>
          <w:tcPr>
            <w:tcW w:w="0" w:type="auto"/>
            <w:tcBorders>
              <w:top w:val="nil"/>
              <w:left w:val="nil"/>
              <w:bottom w:val="single" w:sz="8" w:space="0" w:color="999999"/>
              <w:right w:val="single" w:sz="8" w:space="0" w:color="999999"/>
            </w:tcBorders>
            <w:shd w:val="clear" w:color="auto" w:fill="auto"/>
            <w:vAlign w:val="bottom"/>
            <w:hideMark/>
          </w:tcPr>
          <w:p w14:paraId="3623EFB1" w14:textId="0E99A81E"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16.228.492</w:t>
            </w:r>
          </w:p>
        </w:tc>
        <w:tc>
          <w:tcPr>
            <w:tcW w:w="0" w:type="auto"/>
            <w:tcBorders>
              <w:top w:val="nil"/>
              <w:left w:val="nil"/>
              <w:bottom w:val="single" w:sz="8" w:space="0" w:color="999999"/>
              <w:right w:val="single" w:sz="8" w:space="0" w:color="999999"/>
            </w:tcBorders>
            <w:shd w:val="clear" w:color="auto" w:fill="auto"/>
            <w:vAlign w:val="bottom"/>
            <w:hideMark/>
          </w:tcPr>
          <w:p w14:paraId="1BAF2C66" w14:textId="68A30DAC"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15.144.801</w:t>
            </w:r>
          </w:p>
        </w:tc>
        <w:tc>
          <w:tcPr>
            <w:tcW w:w="0" w:type="auto"/>
            <w:tcBorders>
              <w:top w:val="nil"/>
              <w:left w:val="nil"/>
              <w:bottom w:val="single" w:sz="8" w:space="0" w:color="999999"/>
              <w:right w:val="single" w:sz="8" w:space="0" w:color="999999"/>
            </w:tcBorders>
            <w:shd w:val="clear" w:color="auto" w:fill="auto"/>
            <w:vAlign w:val="center"/>
            <w:hideMark/>
          </w:tcPr>
          <w:p w14:paraId="2A470964" w14:textId="5836DCDE"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16.553.062</w:t>
            </w:r>
          </w:p>
        </w:tc>
        <w:tc>
          <w:tcPr>
            <w:tcW w:w="0" w:type="auto"/>
            <w:tcBorders>
              <w:top w:val="nil"/>
              <w:left w:val="nil"/>
              <w:bottom w:val="single" w:sz="8" w:space="0" w:color="999999"/>
              <w:right w:val="single" w:sz="8" w:space="0" w:color="999999"/>
            </w:tcBorders>
            <w:shd w:val="clear" w:color="auto" w:fill="auto"/>
            <w:vAlign w:val="center"/>
            <w:hideMark/>
          </w:tcPr>
          <w:p w14:paraId="02400DFC" w14:textId="3F53DB39"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15.447.697</w:t>
            </w:r>
          </w:p>
        </w:tc>
        <w:tc>
          <w:tcPr>
            <w:tcW w:w="0" w:type="auto"/>
            <w:tcBorders>
              <w:top w:val="nil"/>
              <w:left w:val="nil"/>
              <w:bottom w:val="single" w:sz="8" w:space="0" w:color="999999"/>
              <w:right w:val="single" w:sz="8" w:space="0" w:color="999999"/>
            </w:tcBorders>
            <w:shd w:val="clear" w:color="auto" w:fill="auto"/>
            <w:vAlign w:val="center"/>
            <w:hideMark/>
          </w:tcPr>
          <w:p w14:paraId="6E65290D" w14:textId="24C3B95A"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16.834.464</w:t>
            </w:r>
          </w:p>
        </w:tc>
        <w:tc>
          <w:tcPr>
            <w:tcW w:w="0" w:type="auto"/>
            <w:tcBorders>
              <w:top w:val="nil"/>
              <w:left w:val="nil"/>
              <w:bottom w:val="single" w:sz="8" w:space="0" w:color="999999"/>
              <w:right w:val="single" w:sz="8" w:space="0" w:color="999999"/>
            </w:tcBorders>
            <w:shd w:val="clear" w:color="auto" w:fill="auto"/>
            <w:vAlign w:val="center"/>
            <w:hideMark/>
          </w:tcPr>
          <w:p w14:paraId="39E4D3E2" w14:textId="3FB24436"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15.710.308</w:t>
            </w:r>
          </w:p>
        </w:tc>
      </w:tr>
      <w:tr w:rsidR="008414DF" w:rsidRPr="008303E5" w14:paraId="7809EDA8"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39573128"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Outras Despesas Correntes</w:t>
            </w:r>
          </w:p>
        </w:tc>
        <w:tc>
          <w:tcPr>
            <w:tcW w:w="0" w:type="auto"/>
            <w:tcBorders>
              <w:top w:val="nil"/>
              <w:left w:val="nil"/>
              <w:bottom w:val="single" w:sz="8" w:space="0" w:color="999999"/>
              <w:right w:val="single" w:sz="8" w:space="0" w:color="999999"/>
            </w:tcBorders>
            <w:shd w:val="clear" w:color="auto" w:fill="auto"/>
            <w:vAlign w:val="bottom"/>
            <w:hideMark/>
          </w:tcPr>
          <w:p w14:paraId="6105ACB6" w14:textId="2CB317CE"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9.243.628</w:t>
            </w:r>
          </w:p>
        </w:tc>
        <w:tc>
          <w:tcPr>
            <w:tcW w:w="0" w:type="auto"/>
            <w:tcBorders>
              <w:top w:val="nil"/>
              <w:left w:val="nil"/>
              <w:bottom w:val="single" w:sz="8" w:space="0" w:color="999999"/>
              <w:right w:val="single" w:sz="8" w:space="0" w:color="999999"/>
            </w:tcBorders>
            <w:shd w:val="clear" w:color="auto" w:fill="auto"/>
            <w:vAlign w:val="bottom"/>
            <w:hideMark/>
          </w:tcPr>
          <w:p w14:paraId="31BFB283" w14:textId="3755D0D4"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8.626.525</w:t>
            </w:r>
          </w:p>
        </w:tc>
        <w:tc>
          <w:tcPr>
            <w:tcW w:w="0" w:type="auto"/>
            <w:tcBorders>
              <w:top w:val="nil"/>
              <w:left w:val="nil"/>
              <w:bottom w:val="single" w:sz="8" w:space="0" w:color="999999"/>
              <w:right w:val="single" w:sz="8" w:space="0" w:color="999999"/>
            </w:tcBorders>
            <w:shd w:val="clear" w:color="auto" w:fill="auto"/>
            <w:vAlign w:val="center"/>
            <w:hideMark/>
          </w:tcPr>
          <w:p w14:paraId="223010C0" w14:textId="674F7AD2"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9.428.501</w:t>
            </w:r>
          </w:p>
        </w:tc>
        <w:tc>
          <w:tcPr>
            <w:tcW w:w="0" w:type="auto"/>
            <w:tcBorders>
              <w:top w:val="nil"/>
              <w:left w:val="nil"/>
              <w:bottom w:val="single" w:sz="8" w:space="0" w:color="999999"/>
              <w:right w:val="single" w:sz="8" w:space="0" w:color="999999"/>
            </w:tcBorders>
            <w:shd w:val="clear" w:color="auto" w:fill="auto"/>
            <w:vAlign w:val="center"/>
            <w:hideMark/>
          </w:tcPr>
          <w:p w14:paraId="28FF6254" w14:textId="647BF659"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8.799.056</w:t>
            </w:r>
          </w:p>
        </w:tc>
        <w:tc>
          <w:tcPr>
            <w:tcW w:w="0" w:type="auto"/>
            <w:tcBorders>
              <w:top w:val="nil"/>
              <w:left w:val="nil"/>
              <w:bottom w:val="single" w:sz="8" w:space="0" w:color="999999"/>
              <w:right w:val="single" w:sz="8" w:space="0" w:color="999999"/>
            </w:tcBorders>
            <w:shd w:val="clear" w:color="auto" w:fill="auto"/>
            <w:vAlign w:val="center"/>
            <w:hideMark/>
          </w:tcPr>
          <w:p w14:paraId="686BFC6A" w14:textId="4EED4E83"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9.588.785</w:t>
            </w:r>
          </w:p>
        </w:tc>
        <w:tc>
          <w:tcPr>
            <w:tcW w:w="0" w:type="auto"/>
            <w:tcBorders>
              <w:top w:val="nil"/>
              <w:left w:val="nil"/>
              <w:bottom w:val="single" w:sz="8" w:space="0" w:color="999999"/>
              <w:right w:val="single" w:sz="8" w:space="0" w:color="999999"/>
            </w:tcBorders>
            <w:shd w:val="clear" w:color="auto" w:fill="auto"/>
            <w:vAlign w:val="center"/>
            <w:hideMark/>
          </w:tcPr>
          <w:p w14:paraId="11BF6ECA" w14:textId="260B8684"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8.948.639</w:t>
            </w:r>
          </w:p>
        </w:tc>
      </w:tr>
      <w:tr w:rsidR="008414DF" w:rsidRPr="008303E5" w14:paraId="5E405A4A"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2FEF41AA"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Despesas Primárias de Capital</w:t>
            </w:r>
          </w:p>
        </w:tc>
        <w:tc>
          <w:tcPr>
            <w:tcW w:w="0" w:type="auto"/>
            <w:tcBorders>
              <w:top w:val="nil"/>
              <w:left w:val="nil"/>
              <w:bottom w:val="single" w:sz="8" w:space="0" w:color="999999"/>
              <w:right w:val="single" w:sz="8" w:space="0" w:color="999999"/>
            </w:tcBorders>
            <w:shd w:val="clear" w:color="auto" w:fill="auto"/>
            <w:vAlign w:val="bottom"/>
            <w:hideMark/>
          </w:tcPr>
          <w:p w14:paraId="08B6E583" w14:textId="558C2A3C"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5.278.500</w:t>
            </w:r>
          </w:p>
        </w:tc>
        <w:tc>
          <w:tcPr>
            <w:tcW w:w="0" w:type="auto"/>
            <w:tcBorders>
              <w:top w:val="nil"/>
              <w:left w:val="nil"/>
              <w:bottom w:val="single" w:sz="8" w:space="0" w:color="999999"/>
              <w:right w:val="single" w:sz="8" w:space="0" w:color="999999"/>
            </w:tcBorders>
            <w:shd w:val="clear" w:color="auto" w:fill="auto"/>
            <w:vAlign w:val="bottom"/>
            <w:hideMark/>
          </w:tcPr>
          <w:p w14:paraId="6B8F8264" w14:textId="236D4524"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4.926.108</w:t>
            </w:r>
          </w:p>
        </w:tc>
        <w:tc>
          <w:tcPr>
            <w:tcW w:w="0" w:type="auto"/>
            <w:tcBorders>
              <w:top w:val="nil"/>
              <w:left w:val="nil"/>
              <w:bottom w:val="single" w:sz="8" w:space="0" w:color="999999"/>
              <w:right w:val="single" w:sz="8" w:space="0" w:color="999999"/>
            </w:tcBorders>
            <w:shd w:val="clear" w:color="auto" w:fill="auto"/>
            <w:vAlign w:val="center"/>
            <w:hideMark/>
          </w:tcPr>
          <w:p w14:paraId="7B8A322E" w14:textId="261A3C20"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5.384.070</w:t>
            </w:r>
          </w:p>
        </w:tc>
        <w:tc>
          <w:tcPr>
            <w:tcW w:w="0" w:type="auto"/>
            <w:tcBorders>
              <w:top w:val="nil"/>
              <w:left w:val="nil"/>
              <w:bottom w:val="single" w:sz="8" w:space="0" w:color="999999"/>
              <w:right w:val="single" w:sz="8" w:space="0" w:color="999999"/>
            </w:tcBorders>
            <w:shd w:val="clear" w:color="auto" w:fill="auto"/>
            <w:vAlign w:val="center"/>
            <w:hideMark/>
          </w:tcPr>
          <w:p w14:paraId="7FB418A6" w14:textId="16D8DE4C"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5.024.630</w:t>
            </w:r>
          </w:p>
        </w:tc>
        <w:tc>
          <w:tcPr>
            <w:tcW w:w="0" w:type="auto"/>
            <w:tcBorders>
              <w:top w:val="nil"/>
              <w:left w:val="nil"/>
              <w:bottom w:val="single" w:sz="8" w:space="0" w:color="999999"/>
              <w:right w:val="single" w:sz="8" w:space="0" w:color="999999"/>
            </w:tcBorders>
            <w:shd w:val="clear" w:color="auto" w:fill="auto"/>
            <w:vAlign w:val="center"/>
            <w:hideMark/>
          </w:tcPr>
          <w:p w14:paraId="3B22A7F1" w14:textId="34586750"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5.475.599</w:t>
            </w:r>
          </w:p>
        </w:tc>
        <w:tc>
          <w:tcPr>
            <w:tcW w:w="0" w:type="auto"/>
            <w:tcBorders>
              <w:top w:val="nil"/>
              <w:left w:val="nil"/>
              <w:bottom w:val="single" w:sz="8" w:space="0" w:color="999999"/>
              <w:right w:val="single" w:sz="8" w:space="0" w:color="999999"/>
            </w:tcBorders>
            <w:shd w:val="clear" w:color="auto" w:fill="auto"/>
            <w:vAlign w:val="center"/>
            <w:hideMark/>
          </w:tcPr>
          <w:p w14:paraId="3B91AA55" w14:textId="56B28C04"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5.110.049</w:t>
            </w:r>
          </w:p>
        </w:tc>
      </w:tr>
      <w:tr w:rsidR="008414DF" w:rsidRPr="008303E5" w14:paraId="1EF4A9FA"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65D4B9CC"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Restos a Pagar de Despesas Primárias</w:t>
            </w:r>
          </w:p>
        </w:tc>
        <w:tc>
          <w:tcPr>
            <w:tcW w:w="0" w:type="auto"/>
            <w:tcBorders>
              <w:top w:val="nil"/>
              <w:left w:val="nil"/>
              <w:bottom w:val="single" w:sz="8" w:space="0" w:color="999999"/>
              <w:right w:val="single" w:sz="8" w:space="0" w:color="999999"/>
            </w:tcBorders>
            <w:shd w:val="clear" w:color="auto" w:fill="auto"/>
            <w:vAlign w:val="bottom"/>
            <w:hideMark/>
          </w:tcPr>
          <w:p w14:paraId="2CE8BD0C" w14:textId="5D32D760"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339.776</w:t>
            </w:r>
          </w:p>
        </w:tc>
        <w:tc>
          <w:tcPr>
            <w:tcW w:w="0" w:type="auto"/>
            <w:tcBorders>
              <w:top w:val="nil"/>
              <w:left w:val="nil"/>
              <w:bottom w:val="single" w:sz="8" w:space="0" w:color="999999"/>
              <w:right w:val="single" w:sz="8" w:space="0" w:color="999999"/>
            </w:tcBorders>
            <w:shd w:val="clear" w:color="auto" w:fill="auto"/>
            <w:vAlign w:val="bottom"/>
            <w:hideMark/>
          </w:tcPr>
          <w:p w14:paraId="77A94B73" w14:textId="67627B4D"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317.092</w:t>
            </w:r>
          </w:p>
        </w:tc>
        <w:tc>
          <w:tcPr>
            <w:tcW w:w="0" w:type="auto"/>
            <w:tcBorders>
              <w:top w:val="nil"/>
              <w:left w:val="nil"/>
              <w:bottom w:val="single" w:sz="8" w:space="0" w:color="999999"/>
              <w:right w:val="single" w:sz="8" w:space="0" w:color="999999"/>
            </w:tcBorders>
            <w:shd w:val="clear" w:color="auto" w:fill="auto"/>
            <w:vAlign w:val="center"/>
            <w:hideMark/>
          </w:tcPr>
          <w:p w14:paraId="34C06FAB" w14:textId="461FDBD7"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346.572</w:t>
            </w:r>
          </w:p>
        </w:tc>
        <w:tc>
          <w:tcPr>
            <w:tcW w:w="0" w:type="auto"/>
            <w:tcBorders>
              <w:top w:val="nil"/>
              <w:left w:val="nil"/>
              <w:bottom w:val="single" w:sz="8" w:space="0" w:color="999999"/>
              <w:right w:val="single" w:sz="8" w:space="0" w:color="999999"/>
            </w:tcBorders>
            <w:shd w:val="clear" w:color="auto" w:fill="auto"/>
            <w:vAlign w:val="center"/>
            <w:hideMark/>
          </w:tcPr>
          <w:p w14:paraId="5588B462" w14:textId="236F1999"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323.434</w:t>
            </w:r>
          </w:p>
        </w:tc>
        <w:tc>
          <w:tcPr>
            <w:tcW w:w="0" w:type="auto"/>
            <w:tcBorders>
              <w:top w:val="nil"/>
              <w:left w:val="nil"/>
              <w:bottom w:val="single" w:sz="8" w:space="0" w:color="999999"/>
              <w:right w:val="single" w:sz="8" w:space="0" w:color="999999"/>
            </w:tcBorders>
            <w:shd w:val="clear" w:color="auto" w:fill="auto"/>
            <w:vAlign w:val="center"/>
            <w:hideMark/>
          </w:tcPr>
          <w:p w14:paraId="787CF574" w14:textId="416ABA0B"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352.463</w:t>
            </w:r>
          </w:p>
        </w:tc>
        <w:tc>
          <w:tcPr>
            <w:tcW w:w="0" w:type="auto"/>
            <w:tcBorders>
              <w:top w:val="nil"/>
              <w:left w:val="nil"/>
              <w:bottom w:val="single" w:sz="8" w:space="0" w:color="999999"/>
              <w:right w:val="single" w:sz="8" w:space="0" w:color="999999"/>
            </w:tcBorders>
            <w:shd w:val="clear" w:color="auto" w:fill="auto"/>
            <w:vAlign w:val="center"/>
            <w:hideMark/>
          </w:tcPr>
          <w:p w14:paraId="6CE16BE2" w14:textId="016C72D2"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328.932</w:t>
            </w:r>
          </w:p>
        </w:tc>
      </w:tr>
      <w:tr w:rsidR="008414DF" w:rsidRPr="008303E5" w14:paraId="6F2ADF22"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2B298C73"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Resultado Primário(III) = (I - II)</w:t>
            </w:r>
          </w:p>
        </w:tc>
        <w:tc>
          <w:tcPr>
            <w:tcW w:w="0" w:type="auto"/>
            <w:tcBorders>
              <w:top w:val="nil"/>
              <w:left w:val="nil"/>
              <w:bottom w:val="single" w:sz="8" w:space="0" w:color="999999"/>
              <w:right w:val="single" w:sz="8" w:space="0" w:color="999999"/>
            </w:tcBorders>
            <w:shd w:val="clear" w:color="auto" w:fill="auto"/>
            <w:vAlign w:val="bottom"/>
            <w:hideMark/>
          </w:tcPr>
          <w:p w14:paraId="73FDED31" w14:textId="0DE844D4"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(774.172)</w:t>
            </w:r>
          </w:p>
        </w:tc>
        <w:tc>
          <w:tcPr>
            <w:tcW w:w="0" w:type="auto"/>
            <w:tcBorders>
              <w:top w:val="nil"/>
              <w:left w:val="nil"/>
              <w:bottom w:val="single" w:sz="8" w:space="0" w:color="999999"/>
              <w:right w:val="single" w:sz="8" w:space="0" w:color="999999"/>
            </w:tcBorders>
            <w:shd w:val="clear" w:color="auto" w:fill="auto"/>
            <w:vAlign w:val="bottom"/>
            <w:hideMark/>
          </w:tcPr>
          <w:p w14:paraId="6F8173B3" w14:textId="17E06046"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(722.489)</w:t>
            </w:r>
          </w:p>
        </w:tc>
        <w:tc>
          <w:tcPr>
            <w:tcW w:w="0" w:type="auto"/>
            <w:tcBorders>
              <w:top w:val="nil"/>
              <w:left w:val="nil"/>
              <w:bottom w:val="single" w:sz="8" w:space="0" w:color="999999"/>
              <w:right w:val="single" w:sz="8" w:space="0" w:color="999999"/>
            </w:tcBorders>
            <w:shd w:val="clear" w:color="auto" w:fill="auto"/>
            <w:vAlign w:val="center"/>
            <w:hideMark/>
          </w:tcPr>
          <w:p w14:paraId="54408074" w14:textId="42636ED8"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-789.655</w:t>
            </w:r>
          </w:p>
        </w:tc>
        <w:tc>
          <w:tcPr>
            <w:tcW w:w="0" w:type="auto"/>
            <w:tcBorders>
              <w:top w:val="nil"/>
              <w:left w:val="nil"/>
              <w:bottom w:val="single" w:sz="8" w:space="0" w:color="999999"/>
              <w:right w:val="single" w:sz="8" w:space="0" w:color="999999"/>
            </w:tcBorders>
            <w:shd w:val="clear" w:color="auto" w:fill="auto"/>
            <w:vAlign w:val="center"/>
            <w:hideMark/>
          </w:tcPr>
          <w:p w14:paraId="498CC7AB" w14:textId="4D1FE739"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-736.939</w:t>
            </w:r>
          </w:p>
        </w:tc>
        <w:tc>
          <w:tcPr>
            <w:tcW w:w="0" w:type="auto"/>
            <w:tcBorders>
              <w:top w:val="nil"/>
              <w:left w:val="nil"/>
              <w:bottom w:val="single" w:sz="8" w:space="0" w:color="999999"/>
              <w:right w:val="single" w:sz="8" w:space="0" w:color="999999"/>
            </w:tcBorders>
            <w:shd w:val="clear" w:color="auto" w:fill="auto"/>
            <w:vAlign w:val="center"/>
            <w:hideMark/>
          </w:tcPr>
          <w:p w14:paraId="38D4C9AE" w14:textId="11F7CF50"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-803.080</w:t>
            </w:r>
          </w:p>
        </w:tc>
        <w:tc>
          <w:tcPr>
            <w:tcW w:w="0" w:type="auto"/>
            <w:tcBorders>
              <w:top w:val="nil"/>
              <w:left w:val="nil"/>
              <w:bottom w:val="single" w:sz="8" w:space="0" w:color="999999"/>
              <w:right w:val="single" w:sz="8" w:space="0" w:color="999999"/>
            </w:tcBorders>
            <w:shd w:val="clear" w:color="auto" w:fill="auto"/>
            <w:vAlign w:val="center"/>
            <w:hideMark/>
          </w:tcPr>
          <w:p w14:paraId="5649FAE4" w14:textId="1E27F099"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-749.467</w:t>
            </w:r>
          </w:p>
        </w:tc>
      </w:tr>
      <w:tr w:rsidR="008414DF" w:rsidRPr="008303E5" w14:paraId="1CE6EC04"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5ABF012E"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Juros, Encargos e Variações Monetárias Ativos (IV)</w:t>
            </w:r>
          </w:p>
        </w:tc>
        <w:tc>
          <w:tcPr>
            <w:tcW w:w="0" w:type="auto"/>
            <w:tcBorders>
              <w:top w:val="nil"/>
              <w:left w:val="nil"/>
              <w:bottom w:val="single" w:sz="8" w:space="0" w:color="999999"/>
              <w:right w:val="single" w:sz="8" w:space="0" w:color="999999"/>
            </w:tcBorders>
            <w:shd w:val="clear" w:color="auto" w:fill="auto"/>
            <w:vAlign w:val="bottom"/>
          </w:tcPr>
          <w:p w14:paraId="6C9D15DA" w14:textId="5641BF71" w:rsidR="008414DF" w:rsidRPr="008303E5" w:rsidRDefault="008414DF" w:rsidP="008414DF">
            <w:pPr>
              <w:jc w:val="center"/>
              <w:rPr>
                <w:rFonts w:ascii="Bookman Old Style" w:hAnsi="Bookman Old Style" w:cs="Calibri"/>
                <w:sz w:val="20"/>
                <w:szCs w:val="20"/>
              </w:rPr>
            </w:pPr>
          </w:p>
        </w:tc>
        <w:tc>
          <w:tcPr>
            <w:tcW w:w="0" w:type="auto"/>
            <w:tcBorders>
              <w:top w:val="nil"/>
              <w:left w:val="nil"/>
              <w:bottom w:val="single" w:sz="8" w:space="0" w:color="999999"/>
              <w:right w:val="single" w:sz="8" w:space="0" w:color="999999"/>
            </w:tcBorders>
            <w:shd w:val="clear" w:color="auto" w:fill="auto"/>
            <w:vAlign w:val="bottom"/>
          </w:tcPr>
          <w:p w14:paraId="615C4BB9" w14:textId="39AA5312" w:rsidR="008414DF" w:rsidRPr="008303E5" w:rsidRDefault="008414DF" w:rsidP="008414DF">
            <w:pPr>
              <w:jc w:val="center"/>
              <w:rPr>
                <w:rFonts w:ascii="Bookman Old Style" w:hAnsi="Bookman Old Style" w:cs="Calibri"/>
                <w:sz w:val="20"/>
                <w:szCs w:val="20"/>
              </w:rPr>
            </w:pPr>
          </w:p>
        </w:tc>
        <w:tc>
          <w:tcPr>
            <w:tcW w:w="0" w:type="auto"/>
            <w:tcBorders>
              <w:top w:val="nil"/>
              <w:left w:val="nil"/>
              <w:bottom w:val="single" w:sz="8" w:space="0" w:color="999999"/>
              <w:right w:val="single" w:sz="8" w:space="0" w:color="999999"/>
            </w:tcBorders>
            <w:shd w:val="clear" w:color="auto" w:fill="auto"/>
            <w:vAlign w:val="center"/>
          </w:tcPr>
          <w:p w14:paraId="2CD1D80B" w14:textId="7D45F120"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 </w:t>
            </w:r>
          </w:p>
        </w:tc>
        <w:tc>
          <w:tcPr>
            <w:tcW w:w="0" w:type="auto"/>
            <w:tcBorders>
              <w:top w:val="nil"/>
              <w:left w:val="nil"/>
              <w:bottom w:val="single" w:sz="8" w:space="0" w:color="999999"/>
              <w:right w:val="single" w:sz="8" w:space="0" w:color="999999"/>
            </w:tcBorders>
            <w:shd w:val="clear" w:color="auto" w:fill="auto"/>
            <w:vAlign w:val="center"/>
          </w:tcPr>
          <w:p w14:paraId="0959DDB0" w14:textId="7F4046C4"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 </w:t>
            </w:r>
          </w:p>
        </w:tc>
        <w:tc>
          <w:tcPr>
            <w:tcW w:w="0" w:type="auto"/>
            <w:tcBorders>
              <w:top w:val="nil"/>
              <w:left w:val="nil"/>
              <w:bottom w:val="single" w:sz="8" w:space="0" w:color="999999"/>
              <w:right w:val="single" w:sz="8" w:space="0" w:color="999999"/>
            </w:tcBorders>
            <w:shd w:val="clear" w:color="auto" w:fill="auto"/>
            <w:vAlign w:val="center"/>
          </w:tcPr>
          <w:p w14:paraId="579A6B8C" w14:textId="5FE7CE01"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 </w:t>
            </w:r>
          </w:p>
        </w:tc>
        <w:tc>
          <w:tcPr>
            <w:tcW w:w="0" w:type="auto"/>
            <w:tcBorders>
              <w:top w:val="nil"/>
              <w:left w:val="nil"/>
              <w:bottom w:val="single" w:sz="8" w:space="0" w:color="999999"/>
              <w:right w:val="single" w:sz="8" w:space="0" w:color="999999"/>
            </w:tcBorders>
            <w:shd w:val="clear" w:color="auto" w:fill="auto"/>
            <w:vAlign w:val="center"/>
          </w:tcPr>
          <w:p w14:paraId="5A1CC60E" w14:textId="5AD6DF7E"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 </w:t>
            </w:r>
          </w:p>
        </w:tc>
      </w:tr>
      <w:tr w:rsidR="008414DF" w:rsidRPr="008303E5" w14:paraId="64200B8D"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61F922A1"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Juros, Encargos e Variações Monetárias Passivos (V)</w:t>
            </w:r>
          </w:p>
        </w:tc>
        <w:tc>
          <w:tcPr>
            <w:tcW w:w="0" w:type="auto"/>
            <w:tcBorders>
              <w:top w:val="nil"/>
              <w:left w:val="nil"/>
              <w:bottom w:val="single" w:sz="8" w:space="0" w:color="999999"/>
              <w:right w:val="single" w:sz="8" w:space="0" w:color="999999"/>
            </w:tcBorders>
            <w:shd w:val="clear" w:color="auto" w:fill="auto"/>
            <w:vAlign w:val="bottom"/>
          </w:tcPr>
          <w:p w14:paraId="2DB257C7" w14:textId="321071DD" w:rsidR="008414DF" w:rsidRPr="008303E5" w:rsidRDefault="008414DF" w:rsidP="008414DF">
            <w:pPr>
              <w:jc w:val="center"/>
              <w:rPr>
                <w:rFonts w:ascii="Bookman Old Style" w:hAnsi="Bookman Old Style" w:cs="Calibri"/>
                <w:sz w:val="20"/>
                <w:szCs w:val="20"/>
              </w:rPr>
            </w:pPr>
          </w:p>
        </w:tc>
        <w:tc>
          <w:tcPr>
            <w:tcW w:w="0" w:type="auto"/>
            <w:tcBorders>
              <w:top w:val="nil"/>
              <w:left w:val="nil"/>
              <w:bottom w:val="single" w:sz="8" w:space="0" w:color="999999"/>
              <w:right w:val="single" w:sz="8" w:space="0" w:color="999999"/>
            </w:tcBorders>
            <w:shd w:val="clear" w:color="auto" w:fill="auto"/>
            <w:vAlign w:val="bottom"/>
          </w:tcPr>
          <w:p w14:paraId="2DDE263D" w14:textId="000A9C07" w:rsidR="008414DF" w:rsidRPr="008303E5" w:rsidRDefault="008414DF" w:rsidP="008414DF">
            <w:pPr>
              <w:jc w:val="center"/>
              <w:rPr>
                <w:rFonts w:ascii="Bookman Old Style" w:hAnsi="Bookman Old Style" w:cs="Calibri"/>
                <w:sz w:val="20"/>
                <w:szCs w:val="20"/>
              </w:rPr>
            </w:pPr>
          </w:p>
        </w:tc>
        <w:tc>
          <w:tcPr>
            <w:tcW w:w="0" w:type="auto"/>
            <w:tcBorders>
              <w:top w:val="nil"/>
              <w:left w:val="nil"/>
              <w:bottom w:val="single" w:sz="8" w:space="0" w:color="999999"/>
              <w:right w:val="single" w:sz="8" w:space="0" w:color="999999"/>
            </w:tcBorders>
            <w:shd w:val="clear" w:color="auto" w:fill="auto"/>
            <w:vAlign w:val="center"/>
          </w:tcPr>
          <w:p w14:paraId="3E6DCDCC" w14:textId="0048CA88"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 </w:t>
            </w:r>
          </w:p>
        </w:tc>
        <w:tc>
          <w:tcPr>
            <w:tcW w:w="0" w:type="auto"/>
            <w:tcBorders>
              <w:top w:val="nil"/>
              <w:left w:val="nil"/>
              <w:bottom w:val="single" w:sz="8" w:space="0" w:color="999999"/>
              <w:right w:val="single" w:sz="8" w:space="0" w:color="999999"/>
            </w:tcBorders>
            <w:shd w:val="clear" w:color="auto" w:fill="auto"/>
            <w:vAlign w:val="center"/>
          </w:tcPr>
          <w:p w14:paraId="157CEA92" w14:textId="038E6A26"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 </w:t>
            </w:r>
          </w:p>
        </w:tc>
        <w:tc>
          <w:tcPr>
            <w:tcW w:w="0" w:type="auto"/>
            <w:tcBorders>
              <w:top w:val="nil"/>
              <w:left w:val="nil"/>
              <w:bottom w:val="single" w:sz="8" w:space="0" w:color="999999"/>
              <w:right w:val="single" w:sz="8" w:space="0" w:color="999999"/>
            </w:tcBorders>
            <w:shd w:val="clear" w:color="auto" w:fill="auto"/>
            <w:vAlign w:val="center"/>
          </w:tcPr>
          <w:p w14:paraId="743FA63F" w14:textId="098AE3C4"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 </w:t>
            </w:r>
          </w:p>
        </w:tc>
        <w:tc>
          <w:tcPr>
            <w:tcW w:w="0" w:type="auto"/>
            <w:tcBorders>
              <w:top w:val="nil"/>
              <w:left w:val="nil"/>
              <w:bottom w:val="single" w:sz="8" w:space="0" w:color="999999"/>
              <w:right w:val="single" w:sz="8" w:space="0" w:color="999999"/>
            </w:tcBorders>
            <w:shd w:val="clear" w:color="auto" w:fill="auto"/>
            <w:vAlign w:val="center"/>
          </w:tcPr>
          <w:p w14:paraId="48D9BC77" w14:textId="30507B48"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 </w:t>
            </w:r>
          </w:p>
        </w:tc>
      </w:tr>
      <w:tr w:rsidR="008414DF" w:rsidRPr="008303E5" w14:paraId="42555D25"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3C6816C2"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Resultado Nominal (VI) = (III + (IV - V))</w:t>
            </w:r>
          </w:p>
        </w:tc>
        <w:tc>
          <w:tcPr>
            <w:tcW w:w="0" w:type="auto"/>
            <w:tcBorders>
              <w:top w:val="nil"/>
              <w:left w:val="nil"/>
              <w:bottom w:val="single" w:sz="8" w:space="0" w:color="999999"/>
              <w:right w:val="single" w:sz="8" w:space="0" w:color="999999"/>
            </w:tcBorders>
            <w:shd w:val="clear" w:color="auto" w:fill="auto"/>
            <w:vAlign w:val="bottom"/>
            <w:hideMark/>
          </w:tcPr>
          <w:p w14:paraId="003DF7F5" w14:textId="7854C5A6"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(239.204)</w:t>
            </w:r>
          </w:p>
        </w:tc>
        <w:tc>
          <w:tcPr>
            <w:tcW w:w="0" w:type="auto"/>
            <w:tcBorders>
              <w:top w:val="nil"/>
              <w:left w:val="nil"/>
              <w:bottom w:val="single" w:sz="8" w:space="0" w:color="999999"/>
              <w:right w:val="single" w:sz="8" w:space="0" w:color="999999"/>
            </w:tcBorders>
            <w:shd w:val="clear" w:color="auto" w:fill="auto"/>
            <w:vAlign w:val="bottom"/>
            <w:hideMark/>
          </w:tcPr>
          <w:p w14:paraId="645E1F8F" w14:textId="301AF2D4"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(223.235)</w:t>
            </w:r>
          </w:p>
        </w:tc>
        <w:tc>
          <w:tcPr>
            <w:tcW w:w="0" w:type="auto"/>
            <w:tcBorders>
              <w:top w:val="nil"/>
              <w:left w:val="nil"/>
              <w:bottom w:val="single" w:sz="8" w:space="0" w:color="999999"/>
              <w:right w:val="single" w:sz="8" w:space="0" w:color="999999"/>
            </w:tcBorders>
            <w:shd w:val="clear" w:color="auto" w:fill="auto"/>
            <w:vAlign w:val="center"/>
            <w:hideMark/>
          </w:tcPr>
          <w:p w14:paraId="09ED9B94" w14:textId="100B4FA4"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-243.988</w:t>
            </w:r>
          </w:p>
        </w:tc>
        <w:tc>
          <w:tcPr>
            <w:tcW w:w="0" w:type="auto"/>
            <w:tcBorders>
              <w:top w:val="nil"/>
              <w:left w:val="nil"/>
              <w:bottom w:val="single" w:sz="8" w:space="0" w:color="999999"/>
              <w:right w:val="single" w:sz="8" w:space="0" w:color="999999"/>
            </w:tcBorders>
            <w:shd w:val="clear" w:color="auto" w:fill="auto"/>
            <w:vAlign w:val="center"/>
            <w:hideMark/>
          </w:tcPr>
          <w:p w14:paraId="7B762A78" w14:textId="64254382"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-227.700</w:t>
            </w:r>
          </w:p>
        </w:tc>
        <w:tc>
          <w:tcPr>
            <w:tcW w:w="0" w:type="auto"/>
            <w:tcBorders>
              <w:top w:val="nil"/>
              <w:left w:val="nil"/>
              <w:bottom w:val="single" w:sz="8" w:space="0" w:color="999999"/>
              <w:right w:val="single" w:sz="8" w:space="0" w:color="999999"/>
            </w:tcBorders>
            <w:shd w:val="clear" w:color="auto" w:fill="auto"/>
            <w:vAlign w:val="center"/>
            <w:hideMark/>
          </w:tcPr>
          <w:p w14:paraId="7F483626" w14:textId="67C97468"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-248.136</w:t>
            </w:r>
          </w:p>
        </w:tc>
        <w:tc>
          <w:tcPr>
            <w:tcW w:w="0" w:type="auto"/>
            <w:tcBorders>
              <w:top w:val="nil"/>
              <w:left w:val="nil"/>
              <w:bottom w:val="single" w:sz="8" w:space="0" w:color="999999"/>
              <w:right w:val="single" w:sz="8" w:space="0" w:color="999999"/>
            </w:tcBorders>
            <w:shd w:val="clear" w:color="auto" w:fill="auto"/>
            <w:vAlign w:val="center"/>
            <w:hideMark/>
          </w:tcPr>
          <w:p w14:paraId="10525A0D" w14:textId="748EA0B8"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-231.571</w:t>
            </w:r>
          </w:p>
        </w:tc>
      </w:tr>
      <w:tr w:rsidR="008414DF" w:rsidRPr="008303E5" w14:paraId="46D09A28"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5FE325A9"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Dívida Pública Consolidada</w:t>
            </w:r>
          </w:p>
        </w:tc>
        <w:tc>
          <w:tcPr>
            <w:tcW w:w="0" w:type="auto"/>
            <w:tcBorders>
              <w:top w:val="nil"/>
              <w:left w:val="nil"/>
              <w:bottom w:val="single" w:sz="8" w:space="0" w:color="999999"/>
              <w:right w:val="single" w:sz="8" w:space="0" w:color="999999"/>
            </w:tcBorders>
            <w:shd w:val="clear" w:color="auto" w:fill="auto"/>
            <w:vAlign w:val="bottom"/>
            <w:hideMark/>
          </w:tcPr>
          <w:p w14:paraId="2828C0B4" w14:textId="218CED11"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530.791</w:t>
            </w:r>
          </w:p>
        </w:tc>
        <w:tc>
          <w:tcPr>
            <w:tcW w:w="0" w:type="auto"/>
            <w:tcBorders>
              <w:top w:val="nil"/>
              <w:left w:val="nil"/>
              <w:bottom w:val="single" w:sz="8" w:space="0" w:color="999999"/>
              <w:right w:val="single" w:sz="8" w:space="0" w:color="999999"/>
            </w:tcBorders>
            <w:shd w:val="clear" w:color="auto" w:fill="auto"/>
            <w:vAlign w:val="bottom"/>
            <w:hideMark/>
          </w:tcPr>
          <w:p w14:paraId="3E7579FB" w14:textId="48169833"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495.356</w:t>
            </w:r>
          </w:p>
        </w:tc>
        <w:tc>
          <w:tcPr>
            <w:tcW w:w="0" w:type="auto"/>
            <w:tcBorders>
              <w:top w:val="nil"/>
              <w:left w:val="nil"/>
              <w:bottom w:val="single" w:sz="8" w:space="0" w:color="999999"/>
              <w:right w:val="single" w:sz="8" w:space="0" w:color="999999"/>
            </w:tcBorders>
            <w:shd w:val="clear" w:color="auto" w:fill="auto"/>
            <w:vAlign w:val="center"/>
            <w:hideMark/>
          </w:tcPr>
          <w:p w14:paraId="3BD55BB0" w14:textId="2CE23A51"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541.407</w:t>
            </w:r>
          </w:p>
        </w:tc>
        <w:tc>
          <w:tcPr>
            <w:tcW w:w="0" w:type="auto"/>
            <w:tcBorders>
              <w:top w:val="nil"/>
              <w:left w:val="nil"/>
              <w:bottom w:val="single" w:sz="8" w:space="0" w:color="999999"/>
              <w:right w:val="single" w:sz="8" w:space="0" w:color="999999"/>
            </w:tcBorders>
            <w:shd w:val="clear" w:color="auto" w:fill="auto"/>
            <w:vAlign w:val="center"/>
            <w:hideMark/>
          </w:tcPr>
          <w:p w14:paraId="032B500C" w14:textId="2FF12379"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505.263</w:t>
            </w:r>
          </w:p>
        </w:tc>
        <w:tc>
          <w:tcPr>
            <w:tcW w:w="0" w:type="auto"/>
            <w:tcBorders>
              <w:top w:val="nil"/>
              <w:left w:val="nil"/>
              <w:bottom w:val="single" w:sz="8" w:space="0" w:color="999999"/>
              <w:right w:val="single" w:sz="8" w:space="0" w:color="999999"/>
            </w:tcBorders>
            <w:shd w:val="clear" w:color="auto" w:fill="auto"/>
            <w:vAlign w:val="center"/>
            <w:hideMark/>
          </w:tcPr>
          <w:p w14:paraId="2FAA9F6C" w14:textId="551F61B2"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550.611</w:t>
            </w:r>
          </w:p>
        </w:tc>
        <w:tc>
          <w:tcPr>
            <w:tcW w:w="0" w:type="auto"/>
            <w:tcBorders>
              <w:top w:val="nil"/>
              <w:left w:val="nil"/>
              <w:bottom w:val="single" w:sz="8" w:space="0" w:color="999999"/>
              <w:right w:val="single" w:sz="8" w:space="0" w:color="999999"/>
            </w:tcBorders>
            <w:shd w:val="clear" w:color="auto" w:fill="auto"/>
            <w:vAlign w:val="center"/>
            <w:hideMark/>
          </w:tcPr>
          <w:p w14:paraId="3FB2BB84" w14:textId="38ADDA5C"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513.853</w:t>
            </w:r>
          </w:p>
        </w:tc>
      </w:tr>
      <w:tr w:rsidR="008414DF" w:rsidRPr="008303E5" w14:paraId="425050D2" w14:textId="77777777" w:rsidTr="0072215E">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4BB6DD40" w14:textId="77777777" w:rsidR="008414DF" w:rsidRPr="008303E5" w:rsidRDefault="008414DF" w:rsidP="008414DF">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Dívida Consolidada Líquida</w:t>
            </w:r>
          </w:p>
        </w:tc>
        <w:tc>
          <w:tcPr>
            <w:tcW w:w="0" w:type="auto"/>
            <w:tcBorders>
              <w:top w:val="nil"/>
              <w:left w:val="nil"/>
              <w:bottom w:val="single" w:sz="8" w:space="0" w:color="999999"/>
              <w:right w:val="single" w:sz="8" w:space="0" w:color="999999"/>
            </w:tcBorders>
            <w:shd w:val="clear" w:color="auto" w:fill="auto"/>
            <w:vAlign w:val="bottom"/>
            <w:hideMark/>
          </w:tcPr>
          <w:p w14:paraId="4152CF98" w14:textId="79CD2093"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(5.591.699)</w:t>
            </w:r>
          </w:p>
        </w:tc>
        <w:tc>
          <w:tcPr>
            <w:tcW w:w="0" w:type="auto"/>
            <w:tcBorders>
              <w:top w:val="nil"/>
              <w:left w:val="nil"/>
              <w:bottom w:val="single" w:sz="8" w:space="0" w:color="999999"/>
              <w:right w:val="single" w:sz="8" w:space="0" w:color="999999"/>
            </w:tcBorders>
            <w:shd w:val="clear" w:color="auto" w:fill="auto"/>
            <w:vAlign w:val="bottom"/>
            <w:hideMark/>
          </w:tcPr>
          <w:p w14:paraId="20F2D0EA" w14:textId="33BD6320" w:rsidR="008414DF" w:rsidRPr="008303E5" w:rsidRDefault="008414DF" w:rsidP="008414DF">
            <w:pPr>
              <w:jc w:val="center"/>
              <w:rPr>
                <w:rFonts w:ascii="Bookman Old Style" w:hAnsi="Bookman Old Style" w:cs="Calibri"/>
                <w:sz w:val="20"/>
                <w:szCs w:val="20"/>
              </w:rPr>
            </w:pPr>
            <w:r>
              <w:rPr>
                <w:rFonts w:ascii="Bookman Old Style" w:hAnsi="Bookman Old Style" w:cs="Calibri"/>
                <w:sz w:val="20"/>
                <w:szCs w:val="20"/>
              </w:rPr>
              <w:t>(5.218.399</w:t>
            </w:r>
          </w:p>
        </w:tc>
        <w:tc>
          <w:tcPr>
            <w:tcW w:w="0" w:type="auto"/>
            <w:tcBorders>
              <w:top w:val="nil"/>
              <w:left w:val="nil"/>
              <w:bottom w:val="single" w:sz="8" w:space="0" w:color="999999"/>
              <w:right w:val="single" w:sz="8" w:space="0" w:color="999999"/>
            </w:tcBorders>
            <w:shd w:val="clear" w:color="auto" w:fill="auto"/>
            <w:vAlign w:val="center"/>
            <w:hideMark/>
          </w:tcPr>
          <w:p w14:paraId="1E455A8E" w14:textId="67150C45"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-5.703.533</w:t>
            </w:r>
          </w:p>
        </w:tc>
        <w:tc>
          <w:tcPr>
            <w:tcW w:w="0" w:type="auto"/>
            <w:tcBorders>
              <w:top w:val="nil"/>
              <w:left w:val="nil"/>
              <w:bottom w:val="single" w:sz="8" w:space="0" w:color="999999"/>
              <w:right w:val="single" w:sz="8" w:space="0" w:color="999999"/>
            </w:tcBorders>
            <w:shd w:val="clear" w:color="auto" w:fill="auto"/>
            <w:vAlign w:val="center"/>
            <w:hideMark/>
          </w:tcPr>
          <w:p w14:paraId="65AFC03E" w14:textId="54EFD172"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-5.322.767</w:t>
            </w:r>
          </w:p>
        </w:tc>
        <w:tc>
          <w:tcPr>
            <w:tcW w:w="0" w:type="auto"/>
            <w:tcBorders>
              <w:top w:val="nil"/>
              <w:left w:val="nil"/>
              <w:bottom w:val="single" w:sz="8" w:space="0" w:color="999999"/>
              <w:right w:val="single" w:sz="8" w:space="0" w:color="999999"/>
            </w:tcBorders>
            <w:shd w:val="clear" w:color="auto" w:fill="auto"/>
            <w:vAlign w:val="center"/>
            <w:hideMark/>
          </w:tcPr>
          <w:p w14:paraId="226EEF61" w14:textId="14810A59"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-5.800.493</w:t>
            </w:r>
          </w:p>
        </w:tc>
        <w:tc>
          <w:tcPr>
            <w:tcW w:w="0" w:type="auto"/>
            <w:tcBorders>
              <w:top w:val="nil"/>
              <w:left w:val="nil"/>
              <w:bottom w:val="single" w:sz="8" w:space="0" w:color="999999"/>
              <w:right w:val="single" w:sz="8" w:space="0" w:color="999999"/>
            </w:tcBorders>
            <w:shd w:val="clear" w:color="auto" w:fill="auto"/>
            <w:vAlign w:val="center"/>
            <w:hideMark/>
          </w:tcPr>
          <w:p w14:paraId="14E22273" w14:textId="242E5B6F" w:rsidR="008414DF" w:rsidRPr="008303E5" w:rsidRDefault="008414DF" w:rsidP="008414DF">
            <w:pPr>
              <w:jc w:val="center"/>
              <w:rPr>
                <w:rFonts w:ascii="Bookman Old Style" w:hAnsi="Bookman Old Style" w:cs="Calibri"/>
                <w:sz w:val="20"/>
                <w:szCs w:val="20"/>
              </w:rPr>
            </w:pPr>
            <w:r>
              <w:rPr>
                <w:rFonts w:ascii="Bookman Old Style" w:hAnsi="Bookman Old Style" w:cs="Calibri"/>
                <w:color w:val="000000"/>
                <w:sz w:val="20"/>
                <w:szCs w:val="20"/>
              </w:rPr>
              <w:t>-5.413.254</w:t>
            </w:r>
          </w:p>
        </w:tc>
      </w:tr>
      <w:tr w:rsidR="008303E5" w:rsidRPr="008303E5" w14:paraId="539757E2" w14:textId="77777777" w:rsidTr="003E5C52">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1E39673A" w14:textId="77777777" w:rsidR="008F4D72" w:rsidRPr="008303E5" w:rsidRDefault="008F4D72" w:rsidP="00CF02D8">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Receita primária advindas de PPP (VI)</w:t>
            </w:r>
          </w:p>
        </w:tc>
        <w:tc>
          <w:tcPr>
            <w:tcW w:w="0" w:type="auto"/>
            <w:tcBorders>
              <w:top w:val="nil"/>
              <w:left w:val="nil"/>
              <w:bottom w:val="single" w:sz="8" w:space="0" w:color="999999"/>
              <w:right w:val="single" w:sz="8" w:space="0" w:color="999999"/>
            </w:tcBorders>
            <w:shd w:val="clear" w:color="auto" w:fill="auto"/>
            <w:vAlign w:val="center"/>
            <w:hideMark/>
          </w:tcPr>
          <w:p w14:paraId="1B39D4DE"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c>
          <w:tcPr>
            <w:tcW w:w="0" w:type="auto"/>
            <w:tcBorders>
              <w:top w:val="nil"/>
              <w:left w:val="nil"/>
              <w:bottom w:val="single" w:sz="8" w:space="0" w:color="999999"/>
              <w:right w:val="single" w:sz="8" w:space="0" w:color="999999"/>
            </w:tcBorders>
            <w:shd w:val="clear" w:color="auto" w:fill="auto"/>
            <w:vAlign w:val="center"/>
            <w:hideMark/>
          </w:tcPr>
          <w:p w14:paraId="14A8165A"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c>
          <w:tcPr>
            <w:tcW w:w="0" w:type="auto"/>
            <w:tcBorders>
              <w:top w:val="nil"/>
              <w:left w:val="nil"/>
              <w:bottom w:val="single" w:sz="8" w:space="0" w:color="999999"/>
              <w:right w:val="single" w:sz="8" w:space="0" w:color="999999"/>
            </w:tcBorders>
            <w:shd w:val="clear" w:color="auto" w:fill="auto"/>
            <w:vAlign w:val="center"/>
            <w:hideMark/>
          </w:tcPr>
          <w:p w14:paraId="0F6E3C09"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c>
          <w:tcPr>
            <w:tcW w:w="0" w:type="auto"/>
            <w:tcBorders>
              <w:top w:val="nil"/>
              <w:left w:val="nil"/>
              <w:bottom w:val="single" w:sz="8" w:space="0" w:color="999999"/>
              <w:right w:val="single" w:sz="8" w:space="0" w:color="999999"/>
            </w:tcBorders>
            <w:shd w:val="clear" w:color="auto" w:fill="auto"/>
            <w:vAlign w:val="center"/>
            <w:hideMark/>
          </w:tcPr>
          <w:p w14:paraId="1301E7BC"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c>
          <w:tcPr>
            <w:tcW w:w="0" w:type="auto"/>
            <w:tcBorders>
              <w:top w:val="nil"/>
              <w:left w:val="nil"/>
              <w:bottom w:val="single" w:sz="8" w:space="0" w:color="999999"/>
              <w:right w:val="single" w:sz="8" w:space="0" w:color="999999"/>
            </w:tcBorders>
            <w:shd w:val="clear" w:color="auto" w:fill="auto"/>
            <w:vAlign w:val="center"/>
            <w:hideMark/>
          </w:tcPr>
          <w:p w14:paraId="4B23CF31"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 </w:t>
            </w:r>
          </w:p>
        </w:tc>
        <w:tc>
          <w:tcPr>
            <w:tcW w:w="0" w:type="auto"/>
            <w:tcBorders>
              <w:top w:val="nil"/>
              <w:left w:val="nil"/>
              <w:bottom w:val="single" w:sz="8" w:space="0" w:color="999999"/>
              <w:right w:val="single" w:sz="8" w:space="0" w:color="999999"/>
            </w:tcBorders>
            <w:shd w:val="clear" w:color="auto" w:fill="auto"/>
            <w:vAlign w:val="center"/>
            <w:hideMark/>
          </w:tcPr>
          <w:p w14:paraId="37D077F9"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r>
      <w:tr w:rsidR="008303E5" w:rsidRPr="008303E5" w14:paraId="379611B4" w14:textId="77777777" w:rsidTr="003E5C52">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70135D6E" w14:textId="77777777" w:rsidR="008F4D72" w:rsidRPr="008303E5" w:rsidRDefault="008F4D72" w:rsidP="00CF02D8">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Despesa primária geradas por PPP  (V)</w:t>
            </w:r>
          </w:p>
        </w:tc>
        <w:tc>
          <w:tcPr>
            <w:tcW w:w="0" w:type="auto"/>
            <w:tcBorders>
              <w:top w:val="nil"/>
              <w:left w:val="nil"/>
              <w:bottom w:val="single" w:sz="8" w:space="0" w:color="999999"/>
              <w:right w:val="single" w:sz="8" w:space="0" w:color="999999"/>
            </w:tcBorders>
            <w:shd w:val="clear" w:color="auto" w:fill="auto"/>
            <w:vAlign w:val="center"/>
            <w:hideMark/>
          </w:tcPr>
          <w:p w14:paraId="31F4271E"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c>
          <w:tcPr>
            <w:tcW w:w="0" w:type="auto"/>
            <w:tcBorders>
              <w:top w:val="nil"/>
              <w:left w:val="nil"/>
              <w:bottom w:val="single" w:sz="8" w:space="0" w:color="999999"/>
              <w:right w:val="single" w:sz="8" w:space="0" w:color="999999"/>
            </w:tcBorders>
            <w:shd w:val="clear" w:color="auto" w:fill="auto"/>
            <w:vAlign w:val="center"/>
            <w:hideMark/>
          </w:tcPr>
          <w:p w14:paraId="7E8D81F0"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c>
          <w:tcPr>
            <w:tcW w:w="0" w:type="auto"/>
            <w:tcBorders>
              <w:top w:val="nil"/>
              <w:left w:val="nil"/>
              <w:bottom w:val="single" w:sz="8" w:space="0" w:color="999999"/>
              <w:right w:val="single" w:sz="8" w:space="0" w:color="999999"/>
            </w:tcBorders>
            <w:shd w:val="clear" w:color="auto" w:fill="auto"/>
            <w:vAlign w:val="center"/>
            <w:hideMark/>
          </w:tcPr>
          <w:p w14:paraId="15BEBE70"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c>
          <w:tcPr>
            <w:tcW w:w="0" w:type="auto"/>
            <w:tcBorders>
              <w:top w:val="nil"/>
              <w:left w:val="nil"/>
              <w:bottom w:val="single" w:sz="8" w:space="0" w:color="999999"/>
              <w:right w:val="single" w:sz="8" w:space="0" w:color="999999"/>
            </w:tcBorders>
            <w:shd w:val="clear" w:color="auto" w:fill="auto"/>
            <w:vAlign w:val="center"/>
            <w:hideMark/>
          </w:tcPr>
          <w:p w14:paraId="519C980B"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c>
          <w:tcPr>
            <w:tcW w:w="0" w:type="auto"/>
            <w:tcBorders>
              <w:top w:val="nil"/>
              <w:left w:val="nil"/>
              <w:bottom w:val="single" w:sz="8" w:space="0" w:color="999999"/>
              <w:right w:val="single" w:sz="8" w:space="0" w:color="999999"/>
            </w:tcBorders>
            <w:shd w:val="clear" w:color="auto" w:fill="auto"/>
            <w:vAlign w:val="center"/>
            <w:hideMark/>
          </w:tcPr>
          <w:p w14:paraId="7F81B12A"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 </w:t>
            </w:r>
          </w:p>
        </w:tc>
        <w:tc>
          <w:tcPr>
            <w:tcW w:w="0" w:type="auto"/>
            <w:tcBorders>
              <w:top w:val="nil"/>
              <w:left w:val="nil"/>
              <w:bottom w:val="single" w:sz="8" w:space="0" w:color="999999"/>
              <w:right w:val="single" w:sz="8" w:space="0" w:color="999999"/>
            </w:tcBorders>
            <w:shd w:val="clear" w:color="auto" w:fill="auto"/>
            <w:vAlign w:val="center"/>
            <w:hideMark/>
          </w:tcPr>
          <w:p w14:paraId="2D7689ED"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r>
      <w:tr w:rsidR="008303E5" w:rsidRPr="008303E5" w14:paraId="5C26EECA" w14:textId="77777777" w:rsidTr="003E5C52">
        <w:trPr>
          <w:trHeight w:val="283"/>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1332009B" w14:textId="77777777" w:rsidR="008F4D72" w:rsidRPr="008303E5" w:rsidRDefault="008F4D72" w:rsidP="00CF02D8">
            <w:pPr>
              <w:jc w:val="center"/>
              <w:rPr>
                <w:rFonts w:ascii="Bookman Old Style" w:hAnsi="Bookman Old Style" w:cs="Calibri"/>
                <w:b/>
                <w:bCs/>
                <w:i/>
                <w:iCs/>
                <w:sz w:val="20"/>
                <w:szCs w:val="20"/>
              </w:rPr>
            </w:pPr>
            <w:r w:rsidRPr="008303E5">
              <w:rPr>
                <w:rFonts w:ascii="Bookman Old Style" w:hAnsi="Bookman Old Style" w:cs="Calibri"/>
                <w:b/>
                <w:bCs/>
                <w:i/>
                <w:iCs/>
                <w:sz w:val="20"/>
                <w:szCs w:val="20"/>
              </w:rPr>
              <w:t>Impacto do saldo das PPP (VII) = (IV - V)</w:t>
            </w:r>
          </w:p>
        </w:tc>
        <w:tc>
          <w:tcPr>
            <w:tcW w:w="0" w:type="auto"/>
            <w:tcBorders>
              <w:top w:val="nil"/>
              <w:left w:val="nil"/>
              <w:bottom w:val="single" w:sz="8" w:space="0" w:color="999999"/>
              <w:right w:val="single" w:sz="8" w:space="0" w:color="999999"/>
            </w:tcBorders>
            <w:shd w:val="clear" w:color="auto" w:fill="auto"/>
            <w:vAlign w:val="center"/>
            <w:hideMark/>
          </w:tcPr>
          <w:p w14:paraId="004E0877"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c>
          <w:tcPr>
            <w:tcW w:w="0" w:type="auto"/>
            <w:tcBorders>
              <w:top w:val="nil"/>
              <w:left w:val="nil"/>
              <w:bottom w:val="single" w:sz="8" w:space="0" w:color="999999"/>
              <w:right w:val="single" w:sz="8" w:space="0" w:color="999999"/>
            </w:tcBorders>
            <w:shd w:val="clear" w:color="auto" w:fill="auto"/>
            <w:vAlign w:val="center"/>
            <w:hideMark/>
          </w:tcPr>
          <w:p w14:paraId="4CA75BA7"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c>
          <w:tcPr>
            <w:tcW w:w="0" w:type="auto"/>
            <w:tcBorders>
              <w:top w:val="nil"/>
              <w:left w:val="nil"/>
              <w:bottom w:val="single" w:sz="8" w:space="0" w:color="999999"/>
              <w:right w:val="single" w:sz="8" w:space="0" w:color="999999"/>
            </w:tcBorders>
            <w:shd w:val="clear" w:color="auto" w:fill="auto"/>
            <w:vAlign w:val="center"/>
            <w:hideMark/>
          </w:tcPr>
          <w:p w14:paraId="4B73E5C4"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c>
          <w:tcPr>
            <w:tcW w:w="0" w:type="auto"/>
            <w:tcBorders>
              <w:top w:val="nil"/>
              <w:left w:val="nil"/>
              <w:bottom w:val="single" w:sz="8" w:space="0" w:color="999999"/>
              <w:right w:val="single" w:sz="8" w:space="0" w:color="999999"/>
            </w:tcBorders>
            <w:shd w:val="clear" w:color="auto" w:fill="auto"/>
            <w:vAlign w:val="center"/>
            <w:hideMark/>
          </w:tcPr>
          <w:p w14:paraId="38427F19"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c>
          <w:tcPr>
            <w:tcW w:w="0" w:type="auto"/>
            <w:tcBorders>
              <w:top w:val="nil"/>
              <w:left w:val="nil"/>
              <w:bottom w:val="single" w:sz="8" w:space="0" w:color="999999"/>
              <w:right w:val="single" w:sz="8" w:space="0" w:color="999999"/>
            </w:tcBorders>
            <w:shd w:val="clear" w:color="auto" w:fill="auto"/>
            <w:vAlign w:val="center"/>
            <w:hideMark/>
          </w:tcPr>
          <w:p w14:paraId="6A12B553"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 </w:t>
            </w:r>
          </w:p>
        </w:tc>
        <w:tc>
          <w:tcPr>
            <w:tcW w:w="0" w:type="auto"/>
            <w:tcBorders>
              <w:top w:val="nil"/>
              <w:left w:val="nil"/>
              <w:bottom w:val="single" w:sz="8" w:space="0" w:color="999999"/>
              <w:right w:val="single" w:sz="8" w:space="0" w:color="999999"/>
            </w:tcBorders>
            <w:shd w:val="clear" w:color="auto" w:fill="auto"/>
            <w:vAlign w:val="center"/>
            <w:hideMark/>
          </w:tcPr>
          <w:p w14:paraId="6AC329C9" w14:textId="77777777" w:rsidR="008F4D72" w:rsidRPr="008303E5" w:rsidRDefault="008F4D72"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r>
    </w:tbl>
    <w:p w14:paraId="3A4121F7" w14:textId="77777777" w:rsidR="008A5FED" w:rsidRPr="008303E5" w:rsidRDefault="008A5FED" w:rsidP="00A41BD8">
      <w:pPr>
        <w:tabs>
          <w:tab w:val="left" w:pos="2835"/>
        </w:tabs>
        <w:rPr>
          <w:rFonts w:ascii="Bookman Old Style" w:hAnsi="Bookman Old Style"/>
        </w:rPr>
        <w:sectPr w:rsidR="008A5FED" w:rsidRPr="008303E5" w:rsidSect="00F504BE">
          <w:pgSz w:w="16834" w:h="11909" w:orient="landscape"/>
          <w:pgMar w:top="1134" w:right="1134" w:bottom="1134" w:left="1134" w:header="720" w:footer="720" w:gutter="0"/>
          <w:pgNumType w:start="1"/>
          <w:cols w:space="720"/>
          <w:docGrid w:linePitch="299"/>
        </w:sectPr>
      </w:pPr>
    </w:p>
    <w:p w14:paraId="22D114B4" w14:textId="65243CE6" w:rsidR="008F4D72" w:rsidRPr="008303E5" w:rsidRDefault="008F4D72" w:rsidP="006D4E4F">
      <w:pPr>
        <w:tabs>
          <w:tab w:val="left" w:pos="2835"/>
        </w:tabs>
        <w:jc w:val="both"/>
        <w:rPr>
          <w:rFonts w:ascii="Bookman Old Style" w:hAnsi="Bookman Old Style"/>
        </w:rPr>
      </w:pPr>
    </w:p>
    <w:p w14:paraId="38C2CAC7" w14:textId="77777777" w:rsidR="007B5194" w:rsidRPr="008303E5" w:rsidRDefault="007B5194" w:rsidP="006D4E4F">
      <w:pPr>
        <w:tabs>
          <w:tab w:val="left" w:pos="2835"/>
        </w:tabs>
        <w:jc w:val="both"/>
        <w:rPr>
          <w:rFonts w:ascii="Bookman Old Style" w:hAnsi="Bookman Old Style"/>
        </w:rPr>
      </w:pPr>
      <w:r w:rsidRPr="008303E5">
        <w:rPr>
          <w:rFonts w:ascii="Bookman Old Style" w:hAnsi="Bookman Old Style"/>
        </w:rPr>
        <w:t>Para melhor entendimento cabem aqui os seguintes conceitos:</w:t>
      </w:r>
    </w:p>
    <w:p w14:paraId="23E9F389" w14:textId="77777777" w:rsidR="007B5194" w:rsidRPr="008303E5" w:rsidRDefault="007B5194" w:rsidP="006D4E4F">
      <w:pPr>
        <w:tabs>
          <w:tab w:val="left" w:pos="2835"/>
        </w:tabs>
        <w:jc w:val="both"/>
        <w:rPr>
          <w:rFonts w:ascii="Bookman Old Style" w:hAnsi="Bookman Old Style"/>
        </w:rPr>
      </w:pPr>
    </w:p>
    <w:p w14:paraId="61308DEF" w14:textId="77777777" w:rsidR="007B5194" w:rsidRPr="008303E5" w:rsidRDefault="007B5194" w:rsidP="006D4E4F">
      <w:pPr>
        <w:tabs>
          <w:tab w:val="left" w:pos="2835"/>
        </w:tabs>
        <w:jc w:val="both"/>
        <w:rPr>
          <w:rFonts w:ascii="Bookman Old Style" w:hAnsi="Bookman Old Style"/>
        </w:rPr>
      </w:pPr>
      <w:r w:rsidRPr="008303E5">
        <w:rPr>
          <w:rFonts w:ascii="Bookman Old Style" w:hAnsi="Bookman Old Style"/>
        </w:rPr>
        <w:t>- Receitas Primárias: Correspondem ao total das receitas orçamentárias correntes e de capital, deduzidas das receitas financeiras, que não contribuem para o resultado primário do exercício e são adquiridas junto ao mercado financeiro, decorrentes da contratação de operações de crédito por organismos oficiais, das receitas de aplicações financeiras, juros recebidos, amortização de empréstimos concedidos, bem como a alienação investimentos.</w:t>
      </w:r>
    </w:p>
    <w:p w14:paraId="0FFCDA49" w14:textId="77777777" w:rsidR="007B5194" w:rsidRPr="008303E5" w:rsidRDefault="007B5194" w:rsidP="006D4E4F">
      <w:pPr>
        <w:tabs>
          <w:tab w:val="left" w:pos="2835"/>
        </w:tabs>
        <w:jc w:val="both"/>
        <w:rPr>
          <w:rFonts w:ascii="Bookman Old Style" w:hAnsi="Bookman Old Style"/>
        </w:rPr>
      </w:pPr>
      <w:r w:rsidRPr="008303E5">
        <w:rPr>
          <w:rFonts w:ascii="Bookman Old Style" w:hAnsi="Bookman Old Style"/>
        </w:rPr>
        <w:t xml:space="preserve"> </w:t>
      </w:r>
    </w:p>
    <w:p w14:paraId="724EDE76" w14:textId="77777777" w:rsidR="007B5194" w:rsidRPr="008303E5" w:rsidRDefault="007B5194" w:rsidP="006D4E4F">
      <w:pPr>
        <w:tabs>
          <w:tab w:val="left" w:pos="2835"/>
        </w:tabs>
        <w:jc w:val="both"/>
        <w:rPr>
          <w:rFonts w:ascii="Bookman Old Style" w:hAnsi="Bookman Old Style"/>
        </w:rPr>
      </w:pPr>
      <w:r w:rsidRPr="008303E5">
        <w:rPr>
          <w:rFonts w:ascii="Bookman Old Style" w:hAnsi="Bookman Old Style"/>
        </w:rPr>
        <w:t>- Despesas Primárias: Correspondem ao total das despesas orçamentárias correntes e de capital, deduzidas as despesas financeiras, que não contribuem para o resultado primário do exercício e são que pagas ao mercado financeiro, como amortizações de empréstimos e juros e encargos da dívida contratada.</w:t>
      </w:r>
    </w:p>
    <w:p w14:paraId="56B93AB2" w14:textId="77777777" w:rsidR="007B5194" w:rsidRPr="008303E5" w:rsidRDefault="007B5194" w:rsidP="006D4E4F">
      <w:pPr>
        <w:tabs>
          <w:tab w:val="left" w:pos="2835"/>
        </w:tabs>
        <w:jc w:val="both"/>
        <w:rPr>
          <w:rFonts w:ascii="Bookman Old Style" w:hAnsi="Bookman Old Style"/>
        </w:rPr>
      </w:pPr>
    </w:p>
    <w:p w14:paraId="1B0D92D0" w14:textId="77777777" w:rsidR="007B5194" w:rsidRPr="008303E5" w:rsidRDefault="007B5194" w:rsidP="006D4E4F">
      <w:pPr>
        <w:tabs>
          <w:tab w:val="left" w:pos="2835"/>
        </w:tabs>
        <w:jc w:val="both"/>
        <w:rPr>
          <w:rFonts w:ascii="Bookman Old Style" w:hAnsi="Bookman Old Style"/>
        </w:rPr>
      </w:pPr>
      <w:r w:rsidRPr="008303E5">
        <w:rPr>
          <w:rFonts w:ascii="Bookman Old Style" w:hAnsi="Bookman Old Style"/>
        </w:rPr>
        <w:t>- Resultado Primário: Pelo método acima da linha representa a diferença entre as receitas primárias totais realizadas e as despesas primárias totais pagas. O resultado positivo corresponde a um superávit de fluxo de caixa primário e o negativo a um déficit de fluxo de caixa primário.</w:t>
      </w:r>
    </w:p>
    <w:p w14:paraId="72C5E85C" w14:textId="77777777" w:rsidR="007B5194" w:rsidRPr="008303E5" w:rsidRDefault="007B5194" w:rsidP="006D4E4F">
      <w:pPr>
        <w:tabs>
          <w:tab w:val="left" w:pos="2835"/>
        </w:tabs>
        <w:jc w:val="both"/>
        <w:rPr>
          <w:rFonts w:ascii="Bookman Old Style" w:hAnsi="Bookman Old Style"/>
        </w:rPr>
      </w:pPr>
    </w:p>
    <w:p w14:paraId="2D701778" w14:textId="77777777" w:rsidR="007B5194" w:rsidRPr="008303E5" w:rsidRDefault="007B5194" w:rsidP="006D4E4F">
      <w:pPr>
        <w:tabs>
          <w:tab w:val="left" w:pos="2835"/>
        </w:tabs>
        <w:jc w:val="both"/>
        <w:rPr>
          <w:rFonts w:ascii="Bookman Old Style" w:hAnsi="Bookman Old Style"/>
        </w:rPr>
      </w:pPr>
      <w:r w:rsidRPr="008303E5">
        <w:rPr>
          <w:rFonts w:ascii="Bookman Old Style" w:hAnsi="Bookman Old Style"/>
        </w:rPr>
        <w:t>- Resultado Nominal: Para fins do arcabouço normativo criado pela Lei de Responsabilidade Fiscal e pela Resolução do Senado Federal n° 40/2001, esse resultado representa a variação da Dívida Consolidada Liquida — DCL, em um dado período, e pode ser obtido pelo método “acima da linha por meio da soma, ao resultado primário, da conta de juros ativos e passivos.</w:t>
      </w:r>
    </w:p>
    <w:p w14:paraId="40412EC9" w14:textId="77777777" w:rsidR="007B5194" w:rsidRPr="008303E5" w:rsidRDefault="007B5194" w:rsidP="006D4E4F">
      <w:pPr>
        <w:tabs>
          <w:tab w:val="left" w:pos="2835"/>
        </w:tabs>
        <w:jc w:val="both"/>
        <w:rPr>
          <w:rFonts w:ascii="Bookman Old Style" w:hAnsi="Bookman Old Style"/>
        </w:rPr>
      </w:pPr>
    </w:p>
    <w:p w14:paraId="1FACA6D8" w14:textId="77777777" w:rsidR="007B5194" w:rsidRPr="008303E5" w:rsidRDefault="007B5194" w:rsidP="006D4E4F">
      <w:pPr>
        <w:tabs>
          <w:tab w:val="left" w:pos="2835"/>
        </w:tabs>
        <w:jc w:val="both"/>
        <w:rPr>
          <w:rFonts w:ascii="Bookman Old Style" w:hAnsi="Bookman Old Style"/>
        </w:rPr>
      </w:pPr>
      <w:r w:rsidRPr="008303E5">
        <w:rPr>
          <w:rFonts w:ascii="Bookman Old Style" w:hAnsi="Bookman Old Style"/>
        </w:rPr>
        <w:t>- Dívida Púbica Consolidada: corresponde ao montante apurado das obrigações financeiras do ente da Federação decorrente de emissão de títulos, assumidos em virtude de leis, contratos, convênios ou tratados; da realização de operações de crédito para amortização em prazo superior a doze meses ou que, embora de prazo inferior a doze meses, tenham constado como receitas no orçamento; e dos precatórios judiciais emitidos a partir de 5 de maio de 2000 e não pagos durante a execução do orçamento em que houverem sido incluídos.</w:t>
      </w:r>
    </w:p>
    <w:p w14:paraId="3D896D6F" w14:textId="77777777" w:rsidR="007B5194" w:rsidRPr="008303E5" w:rsidRDefault="007B5194" w:rsidP="006D4E4F">
      <w:pPr>
        <w:tabs>
          <w:tab w:val="left" w:pos="2835"/>
        </w:tabs>
        <w:jc w:val="both"/>
        <w:rPr>
          <w:rFonts w:ascii="Bookman Old Style" w:hAnsi="Bookman Old Style"/>
        </w:rPr>
      </w:pPr>
    </w:p>
    <w:p w14:paraId="5C38014E" w14:textId="77777777" w:rsidR="007B5194" w:rsidRPr="008303E5" w:rsidRDefault="007B5194" w:rsidP="006D4E4F">
      <w:pPr>
        <w:tabs>
          <w:tab w:val="left" w:pos="2835"/>
        </w:tabs>
        <w:jc w:val="both"/>
        <w:rPr>
          <w:rFonts w:ascii="Bookman Old Style" w:hAnsi="Bookman Old Style"/>
        </w:rPr>
      </w:pPr>
      <w:r w:rsidRPr="008303E5">
        <w:rPr>
          <w:rFonts w:ascii="Bookman Old Style" w:hAnsi="Bookman Old Style"/>
        </w:rPr>
        <w:t>- Dívida Consolidada Líquida/DCL: corresponde ã dívida pública consolidada menos as deduções que compreendem o ativo disponível e os haveres financeiros líquidos dos restos a pagar processados.</w:t>
      </w:r>
    </w:p>
    <w:p w14:paraId="6B970033" w14:textId="77777777" w:rsidR="007B5194" w:rsidRPr="008303E5" w:rsidRDefault="007B5194" w:rsidP="006D4E4F">
      <w:pPr>
        <w:tabs>
          <w:tab w:val="left" w:pos="2835"/>
        </w:tabs>
        <w:jc w:val="both"/>
        <w:rPr>
          <w:rFonts w:ascii="Bookman Old Style" w:hAnsi="Bookman Old Style"/>
        </w:rPr>
      </w:pPr>
    </w:p>
    <w:p w14:paraId="1AEF8FD4" w14:textId="77777777" w:rsidR="007B5194" w:rsidRPr="008303E5" w:rsidRDefault="007B5194" w:rsidP="006D4E4F">
      <w:pPr>
        <w:tabs>
          <w:tab w:val="left" w:pos="2835"/>
        </w:tabs>
        <w:jc w:val="both"/>
        <w:rPr>
          <w:rFonts w:ascii="Bookman Old Style" w:hAnsi="Bookman Old Style"/>
        </w:rPr>
      </w:pPr>
    </w:p>
    <w:p w14:paraId="28D27246" w14:textId="736D6FAF" w:rsidR="008A5FED" w:rsidRPr="008303E5" w:rsidRDefault="007B5194" w:rsidP="006D4E4F">
      <w:pPr>
        <w:tabs>
          <w:tab w:val="left" w:pos="2835"/>
        </w:tabs>
        <w:jc w:val="both"/>
        <w:rPr>
          <w:rFonts w:ascii="Bookman Old Style" w:hAnsi="Bookman Old Style"/>
          <w:b/>
          <w:bCs/>
        </w:rPr>
      </w:pPr>
      <w:r w:rsidRPr="008303E5">
        <w:rPr>
          <w:rFonts w:ascii="Bookman Old Style" w:hAnsi="Bookman Old Style"/>
          <w:b/>
          <w:bCs/>
        </w:rPr>
        <w:t>1.2 - Metodologia e Memória de Cálculo das Metas Anuais</w:t>
      </w:r>
    </w:p>
    <w:p w14:paraId="5223BA06" w14:textId="77777777" w:rsidR="006D4E4F" w:rsidRPr="008303E5" w:rsidRDefault="006D4E4F" w:rsidP="006D4E4F">
      <w:pPr>
        <w:tabs>
          <w:tab w:val="left" w:pos="2835"/>
        </w:tabs>
        <w:jc w:val="both"/>
        <w:rPr>
          <w:rFonts w:ascii="Bookman Old Style" w:hAnsi="Bookman Old Style"/>
          <w:b/>
          <w:bCs/>
        </w:rPr>
      </w:pPr>
    </w:p>
    <w:p w14:paraId="1FF963D3" w14:textId="5D40B97C" w:rsidR="006D4E4F" w:rsidRPr="008303E5" w:rsidRDefault="006D4E4F" w:rsidP="006D4E4F">
      <w:pPr>
        <w:tabs>
          <w:tab w:val="left" w:pos="2835"/>
        </w:tabs>
        <w:jc w:val="both"/>
        <w:rPr>
          <w:rFonts w:ascii="Bookman Old Style" w:hAnsi="Bookman Old Style"/>
        </w:rPr>
      </w:pPr>
      <w:r w:rsidRPr="008303E5">
        <w:rPr>
          <w:rFonts w:ascii="Bookman Old Style" w:hAnsi="Bookman Old Style"/>
        </w:rPr>
        <w:t xml:space="preserve">O cálculo das metas descritas no Demonstrativo I foi realizado considerando-se os seguintes parâmetros macroeconômicos, constantes do Relatório Focus do Banco Central de Brasil, de </w:t>
      </w:r>
      <w:r w:rsidR="00B14660" w:rsidRPr="008303E5">
        <w:rPr>
          <w:rFonts w:ascii="Bookman Old Style" w:hAnsi="Bookman Old Style"/>
        </w:rPr>
        <w:t>2</w:t>
      </w:r>
      <w:r w:rsidRPr="008303E5">
        <w:rPr>
          <w:rFonts w:ascii="Bookman Old Style" w:hAnsi="Bookman Old Style"/>
        </w:rPr>
        <w:t>8 de abril de 202</w:t>
      </w:r>
      <w:r w:rsidR="00B14660" w:rsidRPr="008303E5">
        <w:rPr>
          <w:rFonts w:ascii="Bookman Old Style" w:hAnsi="Bookman Old Style"/>
        </w:rPr>
        <w:t>5</w:t>
      </w:r>
      <w:r w:rsidRPr="008303E5">
        <w:rPr>
          <w:rFonts w:ascii="Bookman Old Style" w:hAnsi="Bookman Old Style"/>
        </w:rPr>
        <w:t>:</w:t>
      </w:r>
    </w:p>
    <w:p w14:paraId="4B5F1F7C" w14:textId="77777777" w:rsidR="005A454F" w:rsidRPr="008303E5" w:rsidRDefault="005A454F" w:rsidP="006D4E4F">
      <w:pPr>
        <w:tabs>
          <w:tab w:val="left" w:pos="2835"/>
        </w:tabs>
        <w:jc w:val="both"/>
        <w:rPr>
          <w:rFonts w:ascii="Bookman Old Style" w:hAnsi="Bookman Old Style"/>
        </w:rPr>
      </w:pPr>
    </w:p>
    <w:p w14:paraId="277D6EC7" w14:textId="77777777" w:rsidR="005A454F" w:rsidRPr="008303E5" w:rsidRDefault="005A454F" w:rsidP="006D4E4F">
      <w:pPr>
        <w:tabs>
          <w:tab w:val="left" w:pos="2835"/>
        </w:tabs>
        <w:jc w:val="both"/>
        <w:rPr>
          <w:rFonts w:ascii="Bookman Old Style" w:hAnsi="Bookman Old Style"/>
          <w:b/>
          <w:bCs/>
        </w:rPr>
      </w:pPr>
    </w:p>
    <w:p w14:paraId="13BFFEEE" w14:textId="77777777" w:rsidR="003C3614" w:rsidRPr="008303E5" w:rsidRDefault="003C3614" w:rsidP="006D4E4F">
      <w:pPr>
        <w:tabs>
          <w:tab w:val="left" w:pos="2835"/>
        </w:tabs>
        <w:jc w:val="both"/>
        <w:rPr>
          <w:rFonts w:ascii="Bookman Old Style" w:hAnsi="Bookman Old Style"/>
          <w:b/>
          <w:bCs/>
        </w:rPr>
        <w:sectPr w:rsidR="003C3614" w:rsidRPr="008303E5" w:rsidSect="008A5FED">
          <w:pgSz w:w="11909" w:h="16834"/>
          <w:pgMar w:top="1134" w:right="1134" w:bottom="1134" w:left="1134" w:header="720" w:footer="720" w:gutter="0"/>
          <w:pgNumType w:start="1"/>
          <w:cols w:space="720"/>
          <w:docGrid w:linePitch="299"/>
        </w:sectPr>
      </w:pPr>
    </w:p>
    <w:p w14:paraId="52059997" w14:textId="48AF9A51" w:rsidR="00472435" w:rsidRPr="008303E5" w:rsidRDefault="00472435" w:rsidP="006D4E4F">
      <w:pPr>
        <w:tabs>
          <w:tab w:val="left" w:pos="2835"/>
        </w:tabs>
        <w:jc w:val="both"/>
        <w:rPr>
          <w:rFonts w:ascii="Bookman Old Style" w:hAnsi="Bookman Old Style"/>
          <w:b/>
          <w:bCs/>
        </w:rPr>
      </w:pPr>
    </w:p>
    <w:p w14:paraId="6D161397" w14:textId="77777777" w:rsidR="00472435" w:rsidRPr="008303E5" w:rsidRDefault="00472435" w:rsidP="006D4E4F">
      <w:pPr>
        <w:tabs>
          <w:tab w:val="left" w:pos="2835"/>
        </w:tabs>
        <w:jc w:val="both"/>
        <w:rPr>
          <w:rFonts w:ascii="Bookman Old Style" w:hAnsi="Bookman Old Style"/>
          <w:b/>
          <w:bCs/>
        </w:rPr>
      </w:pPr>
    </w:p>
    <w:p w14:paraId="5C20A8C9" w14:textId="77777777" w:rsidR="00472435" w:rsidRPr="008303E5" w:rsidRDefault="00472435" w:rsidP="006D4E4F">
      <w:pPr>
        <w:tabs>
          <w:tab w:val="left" w:pos="2835"/>
        </w:tabs>
        <w:jc w:val="both"/>
        <w:rPr>
          <w:rFonts w:ascii="Bookman Old Style" w:hAnsi="Bookman Old Style"/>
          <w:b/>
          <w:bCs/>
        </w:rPr>
      </w:pPr>
    </w:p>
    <w:p w14:paraId="284DD22C" w14:textId="77777777" w:rsidR="00472435" w:rsidRPr="008303E5" w:rsidRDefault="00472435" w:rsidP="006D4E4F">
      <w:pPr>
        <w:tabs>
          <w:tab w:val="left" w:pos="2835"/>
        </w:tabs>
        <w:jc w:val="both"/>
        <w:rPr>
          <w:rFonts w:ascii="Bookman Old Style" w:hAnsi="Bookman Old Style"/>
          <w:b/>
          <w:bCs/>
        </w:rPr>
      </w:pPr>
    </w:p>
    <w:tbl>
      <w:tblPr>
        <w:tblpPr w:leftFromText="141" w:rightFromText="141" w:vertAnchor="text" w:horzAnchor="margin" w:tblpXSpec="center" w:tblpY="150"/>
        <w:tblW w:w="108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233"/>
        <w:gridCol w:w="1871"/>
        <w:gridCol w:w="924"/>
        <w:gridCol w:w="920"/>
        <w:gridCol w:w="867"/>
      </w:tblGrid>
      <w:tr w:rsidR="008303E5" w:rsidRPr="008303E5" w14:paraId="51D0B2B4" w14:textId="77777777" w:rsidTr="004111FB">
        <w:trPr>
          <w:trHeight w:val="300"/>
        </w:trPr>
        <w:tc>
          <w:tcPr>
            <w:tcW w:w="6233" w:type="dxa"/>
            <w:tcBorders>
              <w:bottom w:val="single" w:sz="12" w:space="0" w:color="666666"/>
            </w:tcBorders>
            <w:shd w:val="clear" w:color="auto" w:fill="auto"/>
          </w:tcPr>
          <w:p w14:paraId="77B7BA06" w14:textId="77777777" w:rsidR="00472435" w:rsidRPr="008303E5" w:rsidRDefault="00472435" w:rsidP="00CF02D8">
            <w:pPr>
              <w:pStyle w:val="TableParagraph"/>
              <w:spacing w:line="218" w:lineRule="exact"/>
              <w:ind w:right="2469"/>
              <w:jc w:val="center"/>
              <w:rPr>
                <w:rFonts w:ascii="Bookman Old Style" w:eastAsia="Calibri" w:hAnsi="Bookman Old Style"/>
                <w:b/>
                <w:bCs/>
                <w:sz w:val="20"/>
                <w:szCs w:val="20"/>
              </w:rPr>
            </w:pPr>
            <w:r w:rsidRPr="008303E5">
              <w:rPr>
                <w:rFonts w:ascii="Bookman Old Style" w:eastAsia="Calibri" w:hAnsi="Bookman Old Style"/>
                <w:b/>
                <w:bCs/>
                <w:spacing w:val="-2"/>
                <w:w w:val="95"/>
                <w:sz w:val="20"/>
                <w:szCs w:val="20"/>
              </w:rPr>
              <w:t>Variáveis</w:t>
            </w:r>
          </w:p>
        </w:tc>
        <w:tc>
          <w:tcPr>
            <w:tcW w:w="1871" w:type="dxa"/>
            <w:tcBorders>
              <w:bottom w:val="single" w:sz="12" w:space="0" w:color="666666"/>
            </w:tcBorders>
            <w:shd w:val="clear" w:color="auto" w:fill="auto"/>
          </w:tcPr>
          <w:p w14:paraId="5E686A5E" w14:textId="77777777" w:rsidR="00472435" w:rsidRPr="008303E5" w:rsidRDefault="00472435" w:rsidP="00CF02D8">
            <w:pPr>
              <w:pStyle w:val="TableParagraph"/>
              <w:spacing w:line="214" w:lineRule="exact"/>
              <w:ind w:left="991"/>
              <w:rPr>
                <w:rFonts w:ascii="Bookman Old Style" w:eastAsia="Calibri" w:hAnsi="Bookman Old Style"/>
                <w:b/>
                <w:bCs/>
                <w:sz w:val="20"/>
                <w:szCs w:val="20"/>
              </w:rPr>
            </w:pPr>
            <w:r w:rsidRPr="008303E5">
              <w:rPr>
                <w:rFonts w:ascii="Bookman Old Style" w:eastAsia="Calibri" w:hAnsi="Bookman Old Style"/>
                <w:b/>
                <w:bCs/>
                <w:spacing w:val="-4"/>
                <w:sz w:val="20"/>
                <w:szCs w:val="20"/>
              </w:rPr>
              <w:t>2025</w:t>
            </w:r>
          </w:p>
        </w:tc>
        <w:tc>
          <w:tcPr>
            <w:tcW w:w="924" w:type="dxa"/>
            <w:tcBorders>
              <w:bottom w:val="single" w:sz="12" w:space="0" w:color="666666"/>
            </w:tcBorders>
            <w:shd w:val="clear" w:color="auto" w:fill="auto"/>
          </w:tcPr>
          <w:p w14:paraId="66C59175" w14:textId="77777777" w:rsidR="00472435" w:rsidRPr="008303E5" w:rsidRDefault="00472435" w:rsidP="00CF02D8">
            <w:pPr>
              <w:pStyle w:val="TableParagraph"/>
              <w:spacing w:line="214" w:lineRule="exact"/>
              <w:ind w:left="138"/>
              <w:rPr>
                <w:rFonts w:ascii="Bookman Old Style" w:eastAsia="Calibri" w:hAnsi="Bookman Old Style"/>
                <w:b/>
                <w:bCs/>
                <w:sz w:val="20"/>
                <w:szCs w:val="20"/>
              </w:rPr>
            </w:pPr>
            <w:r w:rsidRPr="008303E5">
              <w:rPr>
                <w:rFonts w:ascii="Bookman Old Style" w:eastAsia="Calibri" w:hAnsi="Bookman Old Style"/>
                <w:b/>
                <w:bCs/>
                <w:spacing w:val="-4"/>
                <w:sz w:val="20"/>
                <w:szCs w:val="20"/>
              </w:rPr>
              <w:t>2026</w:t>
            </w:r>
          </w:p>
        </w:tc>
        <w:tc>
          <w:tcPr>
            <w:tcW w:w="920" w:type="dxa"/>
            <w:tcBorders>
              <w:bottom w:val="single" w:sz="12" w:space="0" w:color="666666"/>
            </w:tcBorders>
            <w:shd w:val="clear" w:color="auto" w:fill="auto"/>
          </w:tcPr>
          <w:p w14:paraId="446A1244" w14:textId="77777777" w:rsidR="00472435" w:rsidRPr="008303E5" w:rsidRDefault="00472435" w:rsidP="00CF02D8">
            <w:pPr>
              <w:pStyle w:val="TableParagraph"/>
              <w:spacing w:line="214" w:lineRule="exact"/>
              <w:ind w:left="135"/>
              <w:rPr>
                <w:rFonts w:ascii="Bookman Old Style" w:eastAsia="Calibri" w:hAnsi="Bookman Old Style"/>
                <w:b/>
                <w:bCs/>
                <w:sz w:val="20"/>
                <w:szCs w:val="20"/>
              </w:rPr>
            </w:pPr>
            <w:r w:rsidRPr="008303E5">
              <w:rPr>
                <w:rFonts w:ascii="Bookman Old Style" w:eastAsia="Calibri" w:hAnsi="Bookman Old Style"/>
                <w:b/>
                <w:bCs/>
                <w:spacing w:val="-4"/>
                <w:sz w:val="20"/>
                <w:szCs w:val="20"/>
              </w:rPr>
              <w:t>2027</w:t>
            </w:r>
          </w:p>
        </w:tc>
        <w:tc>
          <w:tcPr>
            <w:tcW w:w="867" w:type="dxa"/>
            <w:tcBorders>
              <w:bottom w:val="single" w:sz="12" w:space="0" w:color="666666"/>
            </w:tcBorders>
            <w:shd w:val="clear" w:color="auto" w:fill="auto"/>
          </w:tcPr>
          <w:p w14:paraId="344B8F99" w14:textId="77777777" w:rsidR="00472435" w:rsidRPr="008303E5" w:rsidRDefault="00472435" w:rsidP="00CF02D8">
            <w:pPr>
              <w:pStyle w:val="TableParagraph"/>
              <w:spacing w:line="214" w:lineRule="exact"/>
              <w:ind w:left="137"/>
              <w:rPr>
                <w:rFonts w:ascii="Bookman Old Style" w:eastAsia="Calibri" w:hAnsi="Bookman Old Style"/>
                <w:b/>
                <w:bCs/>
                <w:sz w:val="20"/>
                <w:szCs w:val="20"/>
              </w:rPr>
            </w:pPr>
            <w:r w:rsidRPr="008303E5">
              <w:rPr>
                <w:rFonts w:ascii="Bookman Old Style" w:eastAsia="Calibri" w:hAnsi="Bookman Old Style"/>
                <w:b/>
                <w:bCs/>
                <w:spacing w:val="-4"/>
                <w:sz w:val="20"/>
                <w:szCs w:val="20"/>
              </w:rPr>
              <w:t>2028</w:t>
            </w:r>
          </w:p>
        </w:tc>
      </w:tr>
      <w:tr w:rsidR="008303E5" w:rsidRPr="008303E5" w14:paraId="27277919" w14:textId="77777777" w:rsidTr="004111FB">
        <w:trPr>
          <w:trHeight w:val="283"/>
        </w:trPr>
        <w:tc>
          <w:tcPr>
            <w:tcW w:w="6233" w:type="dxa"/>
            <w:shd w:val="clear" w:color="auto" w:fill="auto"/>
          </w:tcPr>
          <w:p w14:paraId="4E64803A" w14:textId="77777777" w:rsidR="00472435" w:rsidRPr="008303E5" w:rsidRDefault="00472435" w:rsidP="00CF02D8">
            <w:pPr>
              <w:pStyle w:val="TableParagraph"/>
              <w:spacing w:before="8" w:line="211" w:lineRule="exact"/>
              <w:ind w:left="33"/>
              <w:rPr>
                <w:rFonts w:ascii="Bookman Old Style" w:eastAsia="Calibri" w:hAnsi="Bookman Old Style"/>
                <w:b/>
                <w:bCs/>
                <w:sz w:val="20"/>
                <w:szCs w:val="20"/>
              </w:rPr>
            </w:pPr>
            <w:r w:rsidRPr="008303E5">
              <w:rPr>
                <w:rFonts w:ascii="Bookman Old Style" w:eastAsia="Calibri" w:hAnsi="Bookman Old Style"/>
                <w:b/>
                <w:bCs/>
                <w:w w:val="95"/>
                <w:sz w:val="20"/>
                <w:szCs w:val="20"/>
              </w:rPr>
              <w:t>PIB</w:t>
            </w:r>
            <w:r w:rsidRPr="008303E5">
              <w:rPr>
                <w:rFonts w:ascii="Bookman Old Style" w:eastAsia="Calibri" w:hAnsi="Bookman Old Style"/>
                <w:b/>
                <w:bCs/>
                <w:spacing w:val="-2"/>
                <w:w w:val="95"/>
                <w:sz w:val="20"/>
                <w:szCs w:val="20"/>
              </w:rPr>
              <w:t xml:space="preserve"> </w:t>
            </w:r>
            <w:r w:rsidRPr="008303E5">
              <w:rPr>
                <w:rFonts w:ascii="Bookman Old Style" w:eastAsia="Calibri" w:hAnsi="Bookman Old Style"/>
                <w:b/>
                <w:bCs/>
                <w:w w:val="95"/>
                <w:sz w:val="20"/>
                <w:szCs w:val="20"/>
              </w:rPr>
              <w:t>(%</w:t>
            </w:r>
            <w:r w:rsidRPr="008303E5">
              <w:rPr>
                <w:rFonts w:ascii="Bookman Old Style" w:eastAsia="Calibri" w:hAnsi="Bookman Old Style"/>
                <w:b/>
                <w:bCs/>
                <w:spacing w:val="-2"/>
                <w:w w:val="95"/>
                <w:sz w:val="20"/>
                <w:szCs w:val="20"/>
              </w:rPr>
              <w:t xml:space="preserve"> </w:t>
            </w:r>
            <w:r w:rsidRPr="008303E5">
              <w:rPr>
                <w:rFonts w:ascii="Bookman Old Style" w:eastAsia="Calibri" w:hAnsi="Bookman Old Style"/>
                <w:b/>
                <w:bCs/>
                <w:w w:val="95"/>
                <w:sz w:val="20"/>
                <w:szCs w:val="20"/>
              </w:rPr>
              <w:t>de</w:t>
            </w:r>
            <w:r w:rsidRPr="008303E5">
              <w:rPr>
                <w:rFonts w:ascii="Bookman Old Style" w:eastAsia="Calibri" w:hAnsi="Bookman Old Style"/>
                <w:b/>
                <w:bCs/>
                <w:spacing w:val="-7"/>
                <w:w w:val="95"/>
                <w:sz w:val="20"/>
                <w:szCs w:val="20"/>
              </w:rPr>
              <w:t xml:space="preserve"> </w:t>
            </w:r>
            <w:r w:rsidRPr="008303E5">
              <w:rPr>
                <w:rFonts w:ascii="Bookman Old Style" w:eastAsia="Calibri" w:hAnsi="Bookman Old Style"/>
                <w:b/>
                <w:bCs/>
                <w:spacing w:val="-2"/>
                <w:w w:val="95"/>
                <w:sz w:val="20"/>
                <w:szCs w:val="20"/>
              </w:rPr>
              <w:t>crescimento)</w:t>
            </w:r>
          </w:p>
        </w:tc>
        <w:tc>
          <w:tcPr>
            <w:tcW w:w="1871" w:type="dxa"/>
            <w:shd w:val="clear" w:color="auto" w:fill="auto"/>
          </w:tcPr>
          <w:p w14:paraId="00980CF0" w14:textId="495ED4A0" w:rsidR="00472435" w:rsidRPr="008303E5" w:rsidRDefault="00EE0542" w:rsidP="004111FB">
            <w:pPr>
              <w:pStyle w:val="TableParagraph"/>
              <w:spacing w:before="8" w:line="211" w:lineRule="exact"/>
              <w:ind w:right="147"/>
              <w:jc w:val="right"/>
              <w:rPr>
                <w:rFonts w:ascii="Bookman Old Style" w:eastAsia="Calibri" w:hAnsi="Bookman Old Style"/>
                <w:sz w:val="20"/>
                <w:szCs w:val="20"/>
              </w:rPr>
            </w:pPr>
            <w:r w:rsidRPr="008303E5">
              <w:rPr>
                <w:rFonts w:ascii="Bookman Old Style" w:eastAsia="Calibri" w:hAnsi="Bookman Old Style"/>
                <w:sz w:val="20"/>
                <w:szCs w:val="20"/>
              </w:rPr>
              <w:t>2,00</w:t>
            </w:r>
          </w:p>
        </w:tc>
        <w:tc>
          <w:tcPr>
            <w:tcW w:w="924" w:type="dxa"/>
            <w:shd w:val="clear" w:color="auto" w:fill="auto"/>
          </w:tcPr>
          <w:p w14:paraId="6434FAD3" w14:textId="2BB859FD" w:rsidR="00472435" w:rsidRPr="008303E5" w:rsidRDefault="00360C70" w:rsidP="004111FB">
            <w:pPr>
              <w:pStyle w:val="TableParagraph"/>
              <w:spacing w:before="8" w:line="211" w:lineRule="exact"/>
              <w:ind w:right="144"/>
              <w:jc w:val="right"/>
              <w:rPr>
                <w:rFonts w:ascii="Bookman Old Style" w:eastAsia="Calibri" w:hAnsi="Bookman Old Style"/>
                <w:sz w:val="20"/>
                <w:szCs w:val="20"/>
              </w:rPr>
            </w:pPr>
            <w:r w:rsidRPr="008303E5">
              <w:rPr>
                <w:rFonts w:ascii="Bookman Old Style" w:eastAsia="Calibri" w:hAnsi="Bookman Old Style"/>
                <w:sz w:val="20"/>
                <w:szCs w:val="20"/>
              </w:rPr>
              <w:t>1,70</w:t>
            </w:r>
          </w:p>
        </w:tc>
        <w:tc>
          <w:tcPr>
            <w:tcW w:w="920" w:type="dxa"/>
            <w:shd w:val="clear" w:color="auto" w:fill="auto"/>
          </w:tcPr>
          <w:p w14:paraId="5F874DDD" w14:textId="77777777" w:rsidR="00472435" w:rsidRPr="008303E5" w:rsidRDefault="00472435" w:rsidP="004111FB">
            <w:pPr>
              <w:pStyle w:val="TableParagraph"/>
              <w:spacing w:before="8" w:line="211" w:lineRule="exact"/>
              <w:ind w:right="142"/>
              <w:jc w:val="right"/>
              <w:rPr>
                <w:rFonts w:ascii="Bookman Old Style" w:eastAsia="Calibri" w:hAnsi="Bookman Old Style"/>
                <w:sz w:val="20"/>
                <w:szCs w:val="20"/>
              </w:rPr>
            </w:pPr>
            <w:r w:rsidRPr="008303E5">
              <w:rPr>
                <w:rFonts w:ascii="Bookman Old Style" w:eastAsia="Calibri" w:hAnsi="Bookman Old Style"/>
                <w:sz w:val="20"/>
                <w:szCs w:val="20"/>
              </w:rPr>
              <w:t>2,00</w:t>
            </w:r>
          </w:p>
        </w:tc>
        <w:tc>
          <w:tcPr>
            <w:tcW w:w="867" w:type="dxa"/>
            <w:shd w:val="clear" w:color="auto" w:fill="auto"/>
          </w:tcPr>
          <w:p w14:paraId="64C2FB16" w14:textId="77777777" w:rsidR="00472435" w:rsidRPr="008303E5" w:rsidRDefault="00472435" w:rsidP="004111FB">
            <w:pPr>
              <w:pStyle w:val="TableParagraph"/>
              <w:spacing w:before="8" w:line="211" w:lineRule="exact"/>
              <w:ind w:right="101"/>
              <w:jc w:val="right"/>
              <w:rPr>
                <w:rFonts w:ascii="Bookman Old Style" w:eastAsia="Calibri" w:hAnsi="Bookman Old Style"/>
                <w:b/>
                <w:bCs/>
                <w:sz w:val="20"/>
                <w:szCs w:val="20"/>
              </w:rPr>
            </w:pPr>
            <w:r w:rsidRPr="008303E5">
              <w:rPr>
                <w:rFonts w:ascii="Bookman Old Style" w:eastAsia="Calibri" w:hAnsi="Bookman Old Style"/>
                <w:b/>
                <w:bCs/>
                <w:sz w:val="20"/>
                <w:szCs w:val="20"/>
              </w:rPr>
              <w:t>2,00</w:t>
            </w:r>
          </w:p>
        </w:tc>
      </w:tr>
      <w:tr w:rsidR="008303E5" w:rsidRPr="008303E5" w14:paraId="757E8BBF" w14:textId="77777777" w:rsidTr="004111FB">
        <w:trPr>
          <w:trHeight w:val="283"/>
        </w:trPr>
        <w:tc>
          <w:tcPr>
            <w:tcW w:w="6233" w:type="dxa"/>
            <w:shd w:val="clear" w:color="auto" w:fill="auto"/>
          </w:tcPr>
          <w:p w14:paraId="305D8275" w14:textId="77777777" w:rsidR="00472435" w:rsidRPr="008303E5" w:rsidRDefault="00472435" w:rsidP="00CF02D8">
            <w:pPr>
              <w:pStyle w:val="TableParagraph"/>
              <w:spacing w:before="15" w:line="202" w:lineRule="exact"/>
              <w:ind w:left="38"/>
              <w:rPr>
                <w:rFonts w:ascii="Bookman Old Style" w:eastAsia="Calibri" w:hAnsi="Bookman Old Style"/>
                <w:b/>
                <w:bCs/>
                <w:sz w:val="20"/>
                <w:szCs w:val="20"/>
              </w:rPr>
            </w:pPr>
            <w:r w:rsidRPr="008303E5">
              <w:rPr>
                <w:rFonts w:ascii="Bookman Old Style" w:eastAsia="Calibri" w:hAnsi="Bookman Old Style"/>
                <w:b/>
                <w:bCs/>
                <w:spacing w:val="-2"/>
                <w:sz w:val="20"/>
                <w:szCs w:val="20"/>
              </w:rPr>
              <w:t>IPCA</w:t>
            </w:r>
            <w:r w:rsidRPr="008303E5">
              <w:rPr>
                <w:rFonts w:ascii="Bookman Old Style" w:eastAsia="Calibri" w:hAnsi="Bookman Old Style"/>
                <w:b/>
                <w:bCs/>
                <w:spacing w:val="-5"/>
                <w:sz w:val="20"/>
                <w:szCs w:val="20"/>
              </w:rPr>
              <w:t xml:space="preserve"> (%)</w:t>
            </w:r>
          </w:p>
        </w:tc>
        <w:tc>
          <w:tcPr>
            <w:tcW w:w="1871" w:type="dxa"/>
            <w:shd w:val="clear" w:color="auto" w:fill="auto"/>
          </w:tcPr>
          <w:p w14:paraId="0E629C32" w14:textId="2E6053FF" w:rsidR="00472435" w:rsidRPr="008303E5" w:rsidRDefault="00360C70" w:rsidP="004111FB">
            <w:pPr>
              <w:pStyle w:val="TableParagraph"/>
              <w:spacing w:before="6" w:line="211" w:lineRule="exact"/>
              <w:ind w:right="147"/>
              <w:jc w:val="right"/>
              <w:rPr>
                <w:rFonts w:ascii="Bookman Old Style" w:eastAsia="Calibri" w:hAnsi="Bookman Old Style"/>
                <w:sz w:val="20"/>
                <w:szCs w:val="20"/>
              </w:rPr>
            </w:pPr>
            <w:r w:rsidRPr="008303E5">
              <w:rPr>
                <w:rFonts w:ascii="Bookman Old Style" w:eastAsia="Calibri" w:hAnsi="Bookman Old Style"/>
                <w:sz w:val="20"/>
                <w:szCs w:val="20"/>
              </w:rPr>
              <w:t>5,55</w:t>
            </w:r>
          </w:p>
        </w:tc>
        <w:tc>
          <w:tcPr>
            <w:tcW w:w="924" w:type="dxa"/>
            <w:shd w:val="clear" w:color="auto" w:fill="auto"/>
          </w:tcPr>
          <w:p w14:paraId="780EEDE5" w14:textId="25E72556" w:rsidR="00472435" w:rsidRPr="008303E5" w:rsidRDefault="00360C70" w:rsidP="004111FB">
            <w:pPr>
              <w:pStyle w:val="TableParagraph"/>
              <w:spacing w:before="6" w:line="211" w:lineRule="exact"/>
              <w:ind w:right="143"/>
              <w:jc w:val="right"/>
              <w:rPr>
                <w:rFonts w:ascii="Bookman Old Style" w:eastAsia="Calibri" w:hAnsi="Bookman Old Style"/>
                <w:sz w:val="20"/>
                <w:szCs w:val="20"/>
              </w:rPr>
            </w:pPr>
            <w:r w:rsidRPr="008303E5">
              <w:rPr>
                <w:rFonts w:ascii="Bookman Old Style" w:eastAsia="Calibri" w:hAnsi="Bookman Old Style"/>
                <w:sz w:val="20"/>
                <w:szCs w:val="20"/>
              </w:rPr>
              <w:t>4,51</w:t>
            </w:r>
          </w:p>
        </w:tc>
        <w:tc>
          <w:tcPr>
            <w:tcW w:w="920" w:type="dxa"/>
            <w:shd w:val="clear" w:color="auto" w:fill="auto"/>
          </w:tcPr>
          <w:p w14:paraId="6FC9722F" w14:textId="3B0F9031" w:rsidR="00472435" w:rsidRPr="008303E5" w:rsidRDefault="0042383E" w:rsidP="004111FB">
            <w:pPr>
              <w:pStyle w:val="TableParagraph"/>
              <w:spacing w:before="6" w:line="211" w:lineRule="exact"/>
              <w:ind w:right="142"/>
              <w:jc w:val="right"/>
              <w:rPr>
                <w:rFonts w:ascii="Bookman Old Style" w:eastAsia="Calibri" w:hAnsi="Bookman Old Style"/>
                <w:sz w:val="20"/>
                <w:szCs w:val="20"/>
              </w:rPr>
            </w:pPr>
            <w:r w:rsidRPr="008303E5">
              <w:rPr>
                <w:rFonts w:ascii="Bookman Old Style" w:eastAsia="Calibri" w:hAnsi="Bookman Old Style"/>
                <w:spacing w:val="-4"/>
                <w:sz w:val="20"/>
                <w:szCs w:val="20"/>
              </w:rPr>
              <w:t>4,00</w:t>
            </w:r>
          </w:p>
        </w:tc>
        <w:tc>
          <w:tcPr>
            <w:tcW w:w="867" w:type="dxa"/>
            <w:shd w:val="clear" w:color="auto" w:fill="auto"/>
          </w:tcPr>
          <w:p w14:paraId="1E2E68FE" w14:textId="66659AFC" w:rsidR="00472435" w:rsidRPr="008303E5" w:rsidRDefault="0042383E" w:rsidP="004111FB">
            <w:pPr>
              <w:pStyle w:val="TableParagraph"/>
              <w:spacing w:before="6" w:line="211" w:lineRule="exact"/>
              <w:ind w:right="100"/>
              <w:jc w:val="right"/>
              <w:rPr>
                <w:rFonts w:ascii="Bookman Old Style" w:eastAsia="Calibri" w:hAnsi="Bookman Old Style"/>
                <w:b/>
                <w:bCs/>
                <w:sz w:val="20"/>
                <w:szCs w:val="20"/>
              </w:rPr>
            </w:pPr>
            <w:r w:rsidRPr="008303E5">
              <w:rPr>
                <w:rFonts w:ascii="Bookman Old Style" w:eastAsia="Calibri" w:hAnsi="Bookman Old Style"/>
                <w:b/>
                <w:bCs/>
                <w:spacing w:val="-4"/>
                <w:sz w:val="20"/>
                <w:szCs w:val="20"/>
              </w:rPr>
              <w:t>3,78</w:t>
            </w:r>
          </w:p>
        </w:tc>
      </w:tr>
      <w:tr w:rsidR="008303E5" w:rsidRPr="008303E5" w14:paraId="1EBC5CBC" w14:textId="77777777" w:rsidTr="004111FB">
        <w:trPr>
          <w:trHeight w:val="283"/>
        </w:trPr>
        <w:tc>
          <w:tcPr>
            <w:tcW w:w="6233" w:type="dxa"/>
            <w:shd w:val="clear" w:color="auto" w:fill="auto"/>
          </w:tcPr>
          <w:p w14:paraId="12C4166D" w14:textId="77777777" w:rsidR="00472435" w:rsidRPr="008303E5" w:rsidRDefault="00472435" w:rsidP="00CF02D8">
            <w:pPr>
              <w:pStyle w:val="TableParagraph"/>
              <w:spacing w:before="6" w:line="215" w:lineRule="exact"/>
              <w:ind w:left="37"/>
              <w:rPr>
                <w:rFonts w:ascii="Bookman Old Style" w:eastAsia="Calibri" w:hAnsi="Bookman Old Style"/>
                <w:b/>
                <w:bCs/>
                <w:sz w:val="20"/>
                <w:szCs w:val="20"/>
              </w:rPr>
            </w:pPr>
            <w:r w:rsidRPr="008303E5">
              <w:rPr>
                <w:rFonts w:ascii="Bookman Old Style" w:eastAsia="Calibri" w:hAnsi="Bookman Old Style"/>
                <w:b/>
                <w:bCs/>
                <w:w w:val="95"/>
                <w:sz w:val="20"/>
                <w:szCs w:val="20"/>
              </w:rPr>
              <w:t>IGP-M</w:t>
            </w:r>
            <w:r w:rsidRPr="008303E5">
              <w:rPr>
                <w:rFonts w:ascii="Bookman Old Style" w:eastAsia="Calibri" w:hAnsi="Bookman Old Style"/>
                <w:b/>
                <w:bCs/>
                <w:spacing w:val="-7"/>
                <w:w w:val="95"/>
                <w:sz w:val="20"/>
                <w:szCs w:val="20"/>
              </w:rPr>
              <w:t xml:space="preserve"> </w:t>
            </w:r>
            <w:r w:rsidRPr="008303E5">
              <w:rPr>
                <w:rFonts w:ascii="Bookman Old Style" w:eastAsia="Calibri" w:hAnsi="Bookman Old Style"/>
                <w:b/>
                <w:bCs/>
                <w:spacing w:val="-5"/>
                <w:w w:val="95"/>
                <w:sz w:val="20"/>
                <w:szCs w:val="20"/>
              </w:rPr>
              <w:t>(%)</w:t>
            </w:r>
          </w:p>
        </w:tc>
        <w:tc>
          <w:tcPr>
            <w:tcW w:w="1871" w:type="dxa"/>
            <w:shd w:val="clear" w:color="auto" w:fill="auto"/>
          </w:tcPr>
          <w:p w14:paraId="079D06C7" w14:textId="32CFF86D" w:rsidR="00472435" w:rsidRPr="008303E5" w:rsidRDefault="0042383E" w:rsidP="004111FB">
            <w:pPr>
              <w:pStyle w:val="TableParagraph"/>
              <w:spacing w:before="6" w:line="215" w:lineRule="exact"/>
              <w:ind w:right="139"/>
              <w:jc w:val="right"/>
              <w:rPr>
                <w:rFonts w:ascii="Bookman Old Style" w:eastAsia="Calibri" w:hAnsi="Bookman Old Style"/>
                <w:sz w:val="20"/>
                <w:szCs w:val="20"/>
              </w:rPr>
            </w:pPr>
            <w:r w:rsidRPr="008303E5">
              <w:rPr>
                <w:rFonts w:ascii="Bookman Old Style" w:eastAsia="Calibri" w:hAnsi="Bookman Old Style"/>
                <w:sz w:val="20"/>
                <w:szCs w:val="20"/>
              </w:rPr>
              <w:t>4,84</w:t>
            </w:r>
          </w:p>
        </w:tc>
        <w:tc>
          <w:tcPr>
            <w:tcW w:w="924" w:type="dxa"/>
            <w:shd w:val="clear" w:color="auto" w:fill="auto"/>
          </w:tcPr>
          <w:p w14:paraId="2E19B618" w14:textId="0FE22341" w:rsidR="00472435" w:rsidRPr="008303E5" w:rsidRDefault="0042383E" w:rsidP="004111FB">
            <w:pPr>
              <w:pStyle w:val="TableParagraph"/>
              <w:spacing w:before="6" w:line="215" w:lineRule="exact"/>
              <w:ind w:right="133"/>
              <w:jc w:val="right"/>
              <w:rPr>
                <w:rFonts w:ascii="Bookman Old Style" w:eastAsia="Calibri" w:hAnsi="Bookman Old Style"/>
                <w:sz w:val="20"/>
                <w:szCs w:val="20"/>
              </w:rPr>
            </w:pPr>
            <w:r w:rsidRPr="008303E5">
              <w:rPr>
                <w:rFonts w:ascii="Bookman Old Style" w:eastAsia="Calibri" w:hAnsi="Bookman Old Style"/>
                <w:spacing w:val="-4"/>
                <w:sz w:val="20"/>
                <w:szCs w:val="20"/>
              </w:rPr>
              <w:t>4,59</w:t>
            </w:r>
          </w:p>
        </w:tc>
        <w:tc>
          <w:tcPr>
            <w:tcW w:w="920" w:type="dxa"/>
            <w:shd w:val="clear" w:color="auto" w:fill="auto"/>
          </w:tcPr>
          <w:p w14:paraId="2B6B7A3B" w14:textId="585DF72F" w:rsidR="00472435" w:rsidRPr="008303E5" w:rsidRDefault="0042383E" w:rsidP="004111FB">
            <w:pPr>
              <w:pStyle w:val="TableParagraph"/>
              <w:tabs>
                <w:tab w:val="center" w:pos="349"/>
                <w:tab w:val="right" w:pos="699"/>
              </w:tabs>
              <w:spacing w:before="6" w:line="215" w:lineRule="exact"/>
              <w:ind w:right="134"/>
              <w:jc w:val="right"/>
              <w:rPr>
                <w:rFonts w:ascii="Bookman Old Style" w:eastAsia="Calibri" w:hAnsi="Bookman Old Style"/>
                <w:sz w:val="20"/>
                <w:szCs w:val="20"/>
              </w:rPr>
            </w:pPr>
            <w:r w:rsidRPr="008303E5">
              <w:rPr>
                <w:rFonts w:ascii="Bookman Old Style" w:eastAsia="Calibri" w:hAnsi="Bookman Old Style"/>
                <w:spacing w:val="-4"/>
                <w:sz w:val="20"/>
                <w:szCs w:val="20"/>
              </w:rPr>
              <w:t>4,00</w:t>
            </w:r>
          </w:p>
        </w:tc>
        <w:tc>
          <w:tcPr>
            <w:tcW w:w="867" w:type="dxa"/>
            <w:shd w:val="clear" w:color="auto" w:fill="auto"/>
          </w:tcPr>
          <w:p w14:paraId="553CF629" w14:textId="5470AAD6" w:rsidR="00472435" w:rsidRPr="008303E5" w:rsidRDefault="0042383E" w:rsidP="004111FB">
            <w:pPr>
              <w:pStyle w:val="TableParagraph"/>
              <w:spacing w:before="6" w:line="215" w:lineRule="exact"/>
              <w:ind w:right="93"/>
              <w:jc w:val="right"/>
              <w:rPr>
                <w:rFonts w:ascii="Bookman Old Style" w:eastAsia="Calibri" w:hAnsi="Bookman Old Style"/>
                <w:b/>
                <w:bCs/>
                <w:sz w:val="20"/>
                <w:szCs w:val="20"/>
              </w:rPr>
            </w:pPr>
            <w:r w:rsidRPr="008303E5">
              <w:rPr>
                <w:rFonts w:ascii="Bookman Old Style" w:eastAsia="Calibri" w:hAnsi="Bookman Old Style"/>
                <w:b/>
                <w:bCs/>
                <w:spacing w:val="-4"/>
                <w:sz w:val="20"/>
                <w:szCs w:val="20"/>
              </w:rPr>
              <w:t>4,00</w:t>
            </w:r>
          </w:p>
        </w:tc>
      </w:tr>
      <w:tr w:rsidR="008303E5" w:rsidRPr="008303E5" w14:paraId="353CD69B" w14:textId="77777777" w:rsidTr="004111FB">
        <w:trPr>
          <w:trHeight w:val="337"/>
        </w:trPr>
        <w:tc>
          <w:tcPr>
            <w:tcW w:w="6233" w:type="dxa"/>
            <w:shd w:val="clear" w:color="auto" w:fill="auto"/>
          </w:tcPr>
          <w:p w14:paraId="3B3E69F8" w14:textId="77777777" w:rsidR="00472435" w:rsidRPr="008303E5" w:rsidRDefault="00472435" w:rsidP="00CF02D8">
            <w:pPr>
              <w:pStyle w:val="TableParagraph"/>
              <w:spacing w:before="10" w:line="207" w:lineRule="exact"/>
              <w:ind w:left="40"/>
              <w:rPr>
                <w:rFonts w:ascii="Bookman Old Style" w:eastAsia="Calibri" w:hAnsi="Bookman Old Style"/>
                <w:b/>
                <w:bCs/>
                <w:sz w:val="20"/>
                <w:szCs w:val="20"/>
              </w:rPr>
            </w:pPr>
            <w:r w:rsidRPr="008303E5">
              <w:rPr>
                <w:rFonts w:ascii="Bookman Old Style" w:eastAsia="Calibri" w:hAnsi="Bookman Old Style"/>
                <w:b/>
                <w:bCs/>
                <w:w w:val="95"/>
                <w:sz w:val="20"/>
                <w:szCs w:val="20"/>
              </w:rPr>
              <w:t>Meta</w:t>
            </w:r>
            <w:r w:rsidRPr="008303E5">
              <w:rPr>
                <w:rFonts w:ascii="Bookman Old Style" w:eastAsia="Calibri" w:hAnsi="Bookman Old Style"/>
                <w:b/>
                <w:bCs/>
                <w:spacing w:val="-6"/>
                <w:w w:val="95"/>
                <w:sz w:val="20"/>
                <w:szCs w:val="20"/>
              </w:rPr>
              <w:t xml:space="preserve"> </w:t>
            </w:r>
            <w:r w:rsidRPr="008303E5">
              <w:rPr>
                <w:rFonts w:ascii="Bookman Old Style" w:eastAsia="Calibri" w:hAnsi="Bookman Old Style"/>
                <w:b/>
                <w:bCs/>
                <w:w w:val="95"/>
                <w:sz w:val="20"/>
                <w:szCs w:val="20"/>
              </w:rPr>
              <w:t>Taxa</w:t>
            </w:r>
            <w:r w:rsidRPr="008303E5">
              <w:rPr>
                <w:rFonts w:ascii="Bookman Old Style" w:eastAsia="Calibri" w:hAnsi="Bookman Old Style"/>
                <w:b/>
                <w:bCs/>
                <w:spacing w:val="-6"/>
                <w:w w:val="95"/>
                <w:sz w:val="20"/>
                <w:szCs w:val="20"/>
              </w:rPr>
              <w:t xml:space="preserve"> </w:t>
            </w:r>
            <w:r w:rsidRPr="008303E5">
              <w:rPr>
                <w:rFonts w:ascii="Bookman Old Style" w:eastAsia="Calibri" w:hAnsi="Bookman Old Style"/>
                <w:b/>
                <w:bCs/>
                <w:w w:val="95"/>
                <w:sz w:val="20"/>
                <w:szCs w:val="20"/>
              </w:rPr>
              <w:t>Selic</w:t>
            </w:r>
            <w:r w:rsidRPr="008303E5">
              <w:rPr>
                <w:rFonts w:ascii="Bookman Old Style" w:eastAsia="Calibri" w:hAnsi="Bookman Old Style"/>
                <w:b/>
                <w:bCs/>
                <w:spacing w:val="-6"/>
                <w:w w:val="95"/>
                <w:sz w:val="20"/>
                <w:szCs w:val="20"/>
              </w:rPr>
              <w:t xml:space="preserve"> </w:t>
            </w:r>
            <w:r w:rsidRPr="008303E5">
              <w:rPr>
                <w:rFonts w:ascii="Bookman Old Style" w:eastAsia="Calibri" w:hAnsi="Bookman Old Style"/>
                <w:b/>
                <w:bCs/>
                <w:w w:val="95"/>
                <w:sz w:val="20"/>
                <w:szCs w:val="20"/>
              </w:rPr>
              <w:t>-</w:t>
            </w:r>
            <w:r w:rsidRPr="008303E5">
              <w:rPr>
                <w:rFonts w:ascii="Bookman Old Style" w:eastAsia="Calibri" w:hAnsi="Bookman Old Style"/>
                <w:b/>
                <w:bCs/>
                <w:spacing w:val="-10"/>
                <w:w w:val="95"/>
                <w:sz w:val="20"/>
                <w:szCs w:val="20"/>
              </w:rPr>
              <w:t xml:space="preserve"> </w:t>
            </w:r>
            <w:r w:rsidRPr="008303E5">
              <w:rPr>
                <w:rFonts w:ascii="Bookman Old Style" w:eastAsia="Calibri" w:hAnsi="Bookman Old Style"/>
                <w:b/>
                <w:bCs/>
                <w:w w:val="95"/>
                <w:sz w:val="20"/>
                <w:szCs w:val="20"/>
              </w:rPr>
              <w:t>média</w:t>
            </w:r>
            <w:r w:rsidRPr="008303E5">
              <w:rPr>
                <w:rFonts w:ascii="Bookman Old Style" w:eastAsia="Calibri" w:hAnsi="Bookman Old Style"/>
                <w:b/>
                <w:bCs/>
                <w:spacing w:val="-8"/>
                <w:w w:val="95"/>
                <w:sz w:val="20"/>
                <w:szCs w:val="20"/>
              </w:rPr>
              <w:t xml:space="preserve"> </w:t>
            </w:r>
            <w:r w:rsidRPr="008303E5">
              <w:rPr>
                <w:rFonts w:ascii="Bookman Old Style" w:eastAsia="Calibri" w:hAnsi="Bookman Old Style"/>
                <w:b/>
                <w:bCs/>
                <w:w w:val="95"/>
                <w:sz w:val="20"/>
                <w:szCs w:val="20"/>
              </w:rPr>
              <w:t>do</w:t>
            </w:r>
            <w:r w:rsidRPr="008303E5">
              <w:rPr>
                <w:rFonts w:ascii="Bookman Old Style" w:eastAsia="Calibri" w:hAnsi="Bookman Old Style"/>
                <w:b/>
                <w:bCs/>
                <w:spacing w:val="-11"/>
                <w:w w:val="95"/>
                <w:sz w:val="20"/>
                <w:szCs w:val="20"/>
              </w:rPr>
              <w:t xml:space="preserve"> </w:t>
            </w:r>
            <w:r w:rsidRPr="008303E5">
              <w:rPr>
                <w:rFonts w:ascii="Bookman Old Style" w:eastAsia="Calibri" w:hAnsi="Bookman Old Style"/>
                <w:b/>
                <w:bCs/>
                <w:w w:val="95"/>
                <w:sz w:val="20"/>
                <w:szCs w:val="20"/>
              </w:rPr>
              <w:t>período</w:t>
            </w:r>
            <w:r w:rsidRPr="008303E5">
              <w:rPr>
                <w:rFonts w:ascii="Bookman Old Style" w:eastAsia="Calibri" w:hAnsi="Bookman Old Style"/>
                <w:b/>
                <w:bCs/>
                <w:spacing w:val="-6"/>
                <w:w w:val="95"/>
                <w:sz w:val="20"/>
                <w:szCs w:val="20"/>
              </w:rPr>
              <w:t xml:space="preserve"> </w:t>
            </w:r>
            <w:r w:rsidRPr="008303E5">
              <w:rPr>
                <w:rFonts w:ascii="Bookman Old Style" w:eastAsia="Calibri" w:hAnsi="Bookman Old Style"/>
                <w:b/>
                <w:bCs/>
                <w:w w:val="95"/>
                <w:sz w:val="20"/>
                <w:szCs w:val="20"/>
              </w:rPr>
              <w:t>(%</w:t>
            </w:r>
            <w:r w:rsidRPr="008303E5">
              <w:rPr>
                <w:rFonts w:ascii="Bookman Old Style" w:eastAsia="Calibri" w:hAnsi="Bookman Old Style"/>
                <w:b/>
                <w:bCs/>
                <w:spacing w:val="-6"/>
                <w:w w:val="95"/>
                <w:sz w:val="20"/>
                <w:szCs w:val="20"/>
              </w:rPr>
              <w:t xml:space="preserve"> </w:t>
            </w:r>
            <w:r w:rsidRPr="008303E5">
              <w:rPr>
                <w:rFonts w:ascii="Bookman Old Style" w:eastAsia="Calibri" w:hAnsi="Bookman Old Style"/>
                <w:b/>
                <w:bCs/>
                <w:spacing w:val="-2"/>
                <w:w w:val="95"/>
                <w:sz w:val="20"/>
                <w:szCs w:val="20"/>
              </w:rPr>
              <w:t>a.a.)</w:t>
            </w:r>
          </w:p>
        </w:tc>
        <w:tc>
          <w:tcPr>
            <w:tcW w:w="1871" w:type="dxa"/>
            <w:shd w:val="clear" w:color="auto" w:fill="auto"/>
          </w:tcPr>
          <w:p w14:paraId="6474287B" w14:textId="11078F5E" w:rsidR="00472435" w:rsidRPr="008303E5" w:rsidRDefault="009D0920" w:rsidP="004111FB">
            <w:pPr>
              <w:pStyle w:val="TableParagraph"/>
              <w:spacing w:before="10" w:line="207" w:lineRule="exact"/>
              <w:ind w:right="140"/>
              <w:jc w:val="right"/>
              <w:rPr>
                <w:rFonts w:ascii="Bookman Old Style" w:eastAsia="Calibri" w:hAnsi="Bookman Old Style"/>
                <w:sz w:val="20"/>
                <w:szCs w:val="20"/>
              </w:rPr>
            </w:pPr>
            <w:r w:rsidRPr="008303E5">
              <w:rPr>
                <w:rFonts w:ascii="Bookman Old Style" w:eastAsia="Calibri" w:hAnsi="Bookman Old Style"/>
                <w:sz w:val="20"/>
                <w:szCs w:val="20"/>
              </w:rPr>
              <w:t>15,00</w:t>
            </w:r>
          </w:p>
        </w:tc>
        <w:tc>
          <w:tcPr>
            <w:tcW w:w="924" w:type="dxa"/>
            <w:shd w:val="clear" w:color="auto" w:fill="auto"/>
          </w:tcPr>
          <w:p w14:paraId="5741EB45" w14:textId="48CA0E7B" w:rsidR="00472435" w:rsidRPr="008303E5" w:rsidRDefault="009D0920" w:rsidP="004111FB">
            <w:pPr>
              <w:pStyle w:val="TableParagraph"/>
              <w:spacing w:before="10" w:line="207" w:lineRule="exact"/>
              <w:ind w:right="136"/>
              <w:jc w:val="right"/>
              <w:rPr>
                <w:rFonts w:ascii="Bookman Old Style" w:eastAsia="Calibri" w:hAnsi="Bookman Old Style"/>
                <w:sz w:val="20"/>
                <w:szCs w:val="20"/>
              </w:rPr>
            </w:pPr>
            <w:r w:rsidRPr="008303E5">
              <w:rPr>
                <w:rFonts w:ascii="Bookman Old Style" w:eastAsia="Calibri" w:hAnsi="Bookman Old Style"/>
                <w:sz w:val="20"/>
                <w:szCs w:val="20"/>
              </w:rPr>
              <w:t>12,50</w:t>
            </w:r>
          </w:p>
        </w:tc>
        <w:tc>
          <w:tcPr>
            <w:tcW w:w="920" w:type="dxa"/>
            <w:shd w:val="clear" w:color="auto" w:fill="auto"/>
          </w:tcPr>
          <w:p w14:paraId="16EBA82F" w14:textId="2406998A" w:rsidR="00472435" w:rsidRPr="008303E5" w:rsidRDefault="009D0920" w:rsidP="004111FB">
            <w:pPr>
              <w:pStyle w:val="TableParagraph"/>
              <w:spacing w:before="10" w:line="207" w:lineRule="exact"/>
              <w:ind w:right="133"/>
              <w:jc w:val="right"/>
              <w:rPr>
                <w:rFonts w:ascii="Bookman Old Style" w:eastAsia="Calibri" w:hAnsi="Bookman Old Style"/>
                <w:sz w:val="20"/>
                <w:szCs w:val="20"/>
              </w:rPr>
            </w:pPr>
            <w:r w:rsidRPr="008303E5">
              <w:rPr>
                <w:rFonts w:ascii="Bookman Old Style" w:eastAsia="Calibri" w:hAnsi="Bookman Old Style"/>
                <w:sz w:val="20"/>
                <w:szCs w:val="20"/>
              </w:rPr>
              <w:t>10,50</w:t>
            </w:r>
          </w:p>
        </w:tc>
        <w:tc>
          <w:tcPr>
            <w:tcW w:w="867" w:type="dxa"/>
            <w:shd w:val="clear" w:color="auto" w:fill="auto"/>
          </w:tcPr>
          <w:p w14:paraId="699FDF0D" w14:textId="6CDC9603" w:rsidR="00472435" w:rsidRPr="008303E5" w:rsidRDefault="009D0920" w:rsidP="004111FB">
            <w:pPr>
              <w:pStyle w:val="TableParagraph"/>
              <w:spacing w:before="10" w:line="207" w:lineRule="exact"/>
              <w:ind w:right="93"/>
              <w:jc w:val="right"/>
              <w:rPr>
                <w:rFonts w:ascii="Bookman Old Style" w:eastAsia="Calibri" w:hAnsi="Bookman Old Style"/>
                <w:b/>
                <w:bCs/>
                <w:sz w:val="20"/>
                <w:szCs w:val="20"/>
              </w:rPr>
            </w:pPr>
            <w:r w:rsidRPr="008303E5">
              <w:rPr>
                <w:rFonts w:ascii="Bookman Old Style" w:eastAsia="Calibri" w:hAnsi="Bookman Old Style"/>
                <w:b/>
                <w:bCs/>
                <w:sz w:val="20"/>
                <w:szCs w:val="20"/>
              </w:rPr>
              <w:t>10,0</w:t>
            </w:r>
          </w:p>
        </w:tc>
      </w:tr>
      <w:tr w:rsidR="008303E5" w:rsidRPr="008303E5" w14:paraId="1228EBC6" w14:textId="77777777" w:rsidTr="004111FB">
        <w:trPr>
          <w:trHeight w:val="283"/>
        </w:trPr>
        <w:tc>
          <w:tcPr>
            <w:tcW w:w="6233" w:type="dxa"/>
            <w:shd w:val="clear" w:color="auto" w:fill="auto"/>
          </w:tcPr>
          <w:p w14:paraId="7A01CCD3" w14:textId="77777777" w:rsidR="00472435" w:rsidRPr="008303E5" w:rsidRDefault="00472435" w:rsidP="00CF02D8">
            <w:pPr>
              <w:pStyle w:val="TableParagraph"/>
              <w:spacing w:before="12" w:line="163" w:lineRule="exact"/>
              <w:ind w:left="43"/>
              <w:rPr>
                <w:rFonts w:ascii="Bookman Old Style" w:eastAsia="Calibri" w:hAnsi="Bookman Old Style"/>
                <w:b/>
                <w:bCs/>
                <w:sz w:val="20"/>
                <w:szCs w:val="20"/>
              </w:rPr>
            </w:pPr>
            <w:r w:rsidRPr="008303E5">
              <w:rPr>
                <w:rFonts w:ascii="Bookman Old Style" w:eastAsia="Calibri" w:hAnsi="Bookman Old Style"/>
                <w:b/>
                <w:bCs/>
                <w:sz w:val="20"/>
                <w:szCs w:val="20"/>
              </w:rPr>
              <w:t>Taxa</w:t>
            </w:r>
            <w:r w:rsidRPr="008303E5">
              <w:rPr>
                <w:rFonts w:ascii="Bookman Old Style" w:eastAsia="Calibri" w:hAnsi="Bookman Old Style"/>
                <w:b/>
                <w:bCs/>
                <w:spacing w:val="2"/>
                <w:sz w:val="20"/>
                <w:szCs w:val="20"/>
              </w:rPr>
              <w:t xml:space="preserve"> </w:t>
            </w:r>
            <w:r w:rsidRPr="008303E5">
              <w:rPr>
                <w:rFonts w:ascii="Bookman Old Style" w:eastAsia="Calibri" w:hAnsi="Bookman Old Style"/>
                <w:b/>
                <w:bCs/>
                <w:sz w:val="20"/>
                <w:szCs w:val="20"/>
              </w:rPr>
              <w:t>de</w:t>
            </w:r>
            <w:r w:rsidRPr="008303E5">
              <w:rPr>
                <w:rFonts w:ascii="Bookman Old Style" w:eastAsia="Calibri" w:hAnsi="Bookman Old Style"/>
                <w:b/>
                <w:bCs/>
                <w:spacing w:val="-7"/>
                <w:sz w:val="20"/>
                <w:szCs w:val="20"/>
              </w:rPr>
              <w:t xml:space="preserve"> </w:t>
            </w:r>
            <w:r w:rsidRPr="008303E5">
              <w:rPr>
                <w:rFonts w:ascii="Bookman Old Style" w:eastAsia="Calibri" w:hAnsi="Bookman Old Style"/>
                <w:b/>
                <w:bCs/>
                <w:sz w:val="20"/>
                <w:szCs w:val="20"/>
              </w:rPr>
              <w:t>câmbío</w:t>
            </w:r>
            <w:r w:rsidRPr="008303E5">
              <w:rPr>
                <w:rFonts w:ascii="Bookman Old Style" w:eastAsia="Calibri" w:hAnsi="Bookman Old Style"/>
                <w:b/>
                <w:bCs/>
                <w:spacing w:val="-6"/>
                <w:sz w:val="20"/>
                <w:szCs w:val="20"/>
              </w:rPr>
              <w:t xml:space="preserve"> </w:t>
            </w:r>
            <w:r w:rsidRPr="008303E5">
              <w:rPr>
                <w:rFonts w:ascii="Bookman Old Style" w:eastAsia="Calibri" w:hAnsi="Bookman Old Style"/>
                <w:b/>
                <w:bCs/>
                <w:sz w:val="20"/>
                <w:szCs w:val="20"/>
              </w:rPr>
              <w:t>-</w:t>
            </w:r>
            <w:r w:rsidRPr="008303E5">
              <w:rPr>
                <w:rFonts w:ascii="Bookman Old Style" w:eastAsia="Calibri" w:hAnsi="Bookman Old Style"/>
                <w:b/>
                <w:bCs/>
                <w:spacing w:val="-5"/>
                <w:sz w:val="20"/>
                <w:szCs w:val="20"/>
              </w:rPr>
              <w:t xml:space="preserve"> </w:t>
            </w:r>
            <w:r w:rsidRPr="008303E5">
              <w:rPr>
                <w:rFonts w:ascii="Bookman Old Style" w:eastAsia="Calibri" w:hAnsi="Bookman Old Style"/>
                <w:b/>
                <w:bCs/>
                <w:sz w:val="20"/>
                <w:szCs w:val="20"/>
              </w:rPr>
              <w:t>fim</w:t>
            </w:r>
            <w:r w:rsidRPr="008303E5">
              <w:rPr>
                <w:rFonts w:ascii="Bookman Old Style" w:eastAsia="Calibri" w:hAnsi="Bookman Old Style"/>
                <w:b/>
                <w:bCs/>
                <w:spacing w:val="-8"/>
                <w:sz w:val="20"/>
                <w:szCs w:val="20"/>
              </w:rPr>
              <w:t xml:space="preserve"> </w:t>
            </w:r>
            <w:r w:rsidRPr="008303E5">
              <w:rPr>
                <w:rFonts w:ascii="Bookman Old Style" w:eastAsia="Calibri" w:hAnsi="Bookman Old Style"/>
                <w:b/>
                <w:bCs/>
                <w:sz w:val="20"/>
                <w:szCs w:val="20"/>
              </w:rPr>
              <w:t>de</w:t>
            </w:r>
            <w:r w:rsidRPr="008303E5">
              <w:rPr>
                <w:rFonts w:ascii="Bookman Old Style" w:eastAsia="Calibri" w:hAnsi="Bookman Old Style"/>
                <w:b/>
                <w:bCs/>
                <w:spacing w:val="-12"/>
                <w:sz w:val="20"/>
                <w:szCs w:val="20"/>
              </w:rPr>
              <w:t xml:space="preserve"> </w:t>
            </w:r>
            <w:r w:rsidRPr="008303E5">
              <w:rPr>
                <w:rFonts w:ascii="Bookman Old Style" w:eastAsia="Calibri" w:hAnsi="Bookman Old Style"/>
                <w:b/>
                <w:bCs/>
                <w:sz w:val="20"/>
                <w:szCs w:val="20"/>
              </w:rPr>
              <w:t>período</w:t>
            </w:r>
            <w:r w:rsidRPr="008303E5">
              <w:rPr>
                <w:rFonts w:ascii="Bookman Old Style" w:eastAsia="Calibri" w:hAnsi="Bookman Old Style"/>
                <w:b/>
                <w:bCs/>
                <w:spacing w:val="-3"/>
                <w:sz w:val="20"/>
                <w:szCs w:val="20"/>
              </w:rPr>
              <w:t xml:space="preserve"> </w:t>
            </w:r>
            <w:r w:rsidRPr="008303E5">
              <w:rPr>
                <w:rFonts w:ascii="Bookman Old Style" w:eastAsia="Calibri" w:hAnsi="Bookman Old Style"/>
                <w:b/>
                <w:bCs/>
                <w:spacing w:val="-2"/>
                <w:sz w:val="20"/>
                <w:szCs w:val="20"/>
              </w:rPr>
              <w:t>(RS/USS)</w:t>
            </w:r>
          </w:p>
        </w:tc>
        <w:tc>
          <w:tcPr>
            <w:tcW w:w="1871" w:type="dxa"/>
            <w:shd w:val="clear" w:color="auto" w:fill="auto"/>
          </w:tcPr>
          <w:p w14:paraId="321BB6A9" w14:textId="79D915C0" w:rsidR="00472435" w:rsidRPr="008303E5" w:rsidRDefault="009D0920" w:rsidP="004111FB">
            <w:pPr>
              <w:pStyle w:val="TableParagraph"/>
              <w:spacing w:before="2" w:line="172" w:lineRule="exact"/>
              <w:ind w:right="136"/>
              <w:jc w:val="right"/>
              <w:rPr>
                <w:rFonts w:ascii="Bookman Old Style" w:eastAsia="Calibri" w:hAnsi="Bookman Old Style"/>
                <w:sz w:val="20"/>
                <w:szCs w:val="20"/>
              </w:rPr>
            </w:pPr>
            <w:r w:rsidRPr="008303E5">
              <w:rPr>
                <w:rFonts w:ascii="Bookman Old Style" w:eastAsia="Calibri" w:hAnsi="Bookman Old Style"/>
                <w:sz w:val="20"/>
                <w:szCs w:val="20"/>
              </w:rPr>
              <w:t>5,90</w:t>
            </w:r>
          </w:p>
        </w:tc>
        <w:tc>
          <w:tcPr>
            <w:tcW w:w="924" w:type="dxa"/>
            <w:shd w:val="clear" w:color="auto" w:fill="auto"/>
          </w:tcPr>
          <w:p w14:paraId="6C3B3C8C" w14:textId="546BDCEF" w:rsidR="00472435" w:rsidRPr="008303E5" w:rsidRDefault="004111FB" w:rsidP="004111FB">
            <w:pPr>
              <w:pStyle w:val="TableParagraph"/>
              <w:spacing w:before="2" w:line="172" w:lineRule="exact"/>
              <w:ind w:right="135"/>
              <w:jc w:val="right"/>
              <w:rPr>
                <w:rFonts w:ascii="Bookman Old Style" w:eastAsia="Calibri" w:hAnsi="Bookman Old Style"/>
                <w:sz w:val="20"/>
                <w:szCs w:val="20"/>
              </w:rPr>
            </w:pPr>
            <w:r w:rsidRPr="008303E5">
              <w:rPr>
                <w:rFonts w:ascii="Bookman Old Style" w:eastAsia="Calibri" w:hAnsi="Bookman Old Style"/>
                <w:sz w:val="20"/>
                <w:szCs w:val="20"/>
              </w:rPr>
              <w:t>5,95</w:t>
            </w:r>
          </w:p>
        </w:tc>
        <w:tc>
          <w:tcPr>
            <w:tcW w:w="920" w:type="dxa"/>
            <w:shd w:val="clear" w:color="auto" w:fill="auto"/>
          </w:tcPr>
          <w:p w14:paraId="378EA7D1" w14:textId="20FC43D2" w:rsidR="00472435" w:rsidRPr="008303E5" w:rsidRDefault="004111FB" w:rsidP="004111FB">
            <w:pPr>
              <w:pStyle w:val="TableParagraph"/>
              <w:spacing w:before="2" w:line="172" w:lineRule="exact"/>
              <w:ind w:right="136"/>
              <w:jc w:val="right"/>
              <w:rPr>
                <w:rFonts w:ascii="Bookman Old Style" w:eastAsia="Calibri" w:hAnsi="Bookman Old Style"/>
                <w:sz w:val="20"/>
                <w:szCs w:val="20"/>
              </w:rPr>
            </w:pPr>
            <w:r w:rsidRPr="008303E5">
              <w:rPr>
                <w:rFonts w:ascii="Bookman Old Style" w:eastAsia="Calibri" w:hAnsi="Bookman Old Style"/>
                <w:sz w:val="20"/>
                <w:szCs w:val="20"/>
              </w:rPr>
              <w:t>5,86</w:t>
            </w:r>
          </w:p>
        </w:tc>
        <w:tc>
          <w:tcPr>
            <w:tcW w:w="867" w:type="dxa"/>
            <w:shd w:val="clear" w:color="auto" w:fill="auto"/>
          </w:tcPr>
          <w:p w14:paraId="76C8D88F" w14:textId="17203313" w:rsidR="00472435" w:rsidRPr="008303E5" w:rsidRDefault="004111FB" w:rsidP="004111FB">
            <w:pPr>
              <w:pStyle w:val="TableParagraph"/>
              <w:spacing w:before="2" w:line="172" w:lineRule="exact"/>
              <w:ind w:right="95"/>
              <w:jc w:val="right"/>
              <w:rPr>
                <w:rFonts w:ascii="Bookman Old Style" w:eastAsia="Calibri" w:hAnsi="Bookman Old Style"/>
                <w:b/>
                <w:bCs/>
                <w:sz w:val="20"/>
                <w:szCs w:val="20"/>
              </w:rPr>
            </w:pPr>
            <w:r w:rsidRPr="008303E5">
              <w:rPr>
                <w:rFonts w:ascii="Bookman Old Style" w:eastAsia="Calibri" w:hAnsi="Bookman Old Style"/>
                <w:b/>
                <w:bCs/>
                <w:sz w:val="20"/>
                <w:szCs w:val="20"/>
              </w:rPr>
              <w:t>5,85</w:t>
            </w:r>
          </w:p>
        </w:tc>
      </w:tr>
      <w:tr w:rsidR="008303E5" w:rsidRPr="008303E5" w14:paraId="72F50373" w14:textId="77777777" w:rsidTr="004111FB">
        <w:trPr>
          <w:trHeight w:val="289"/>
        </w:trPr>
        <w:tc>
          <w:tcPr>
            <w:tcW w:w="6233" w:type="dxa"/>
            <w:tcBorders>
              <w:top w:val="double" w:sz="2" w:space="0" w:color="666666"/>
            </w:tcBorders>
            <w:shd w:val="clear" w:color="auto" w:fill="auto"/>
          </w:tcPr>
          <w:p w14:paraId="46E9CE4A" w14:textId="319D0EDA" w:rsidR="00472435" w:rsidRPr="008303E5" w:rsidRDefault="00472435" w:rsidP="00CF02D8">
            <w:pPr>
              <w:pStyle w:val="TableParagraph"/>
              <w:spacing w:before="51" w:line="175" w:lineRule="exact"/>
              <w:ind w:left="41"/>
              <w:rPr>
                <w:rFonts w:ascii="Bookman Old Style" w:eastAsia="Calibri" w:hAnsi="Bookman Old Style"/>
                <w:b/>
                <w:bCs/>
                <w:sz w:val="20"/>
                <w:szCs w:val="20"/>
              </w:rPr>
            </w:pPr>
            <w:r w:rsidRPr="008303E5">
              <w:rPr>
                <w:rFonts w:ascii="Bookman Old Style" w:eastAsia="Calibri" w:hAnsi="Bookman Old Style"/>
                <w:b/>
                <w:bCs/>
                <w:w w:val="95"/>
                <w:sz w:val="20"/>
                <w:szCs w:val="20"/>
              </w:rPr>
              <w:t xml:space="preserve">Fonte: Relatório Focus do Banco Central do Brasil em </w:t>
            </w:r>
            <w:r w:rsidR="00B14660" w:rsidRPr="008303E5">
              <w:rPr>
                <w:rFonts w:ascii="Bookman Old Style" w:eastAsia="Calibri" w:hAnsi="Bookman Old Style"/>
                <w:b/>
                <w:bCs/>
                <w:w w:val="95"/>
                <w:sz w:val="20"/>
                <w:szCs w:val="20"/>
              </w:rPr>
              <w:t>28</w:t>
            </w:r>
            <w:r w:rsidRPr="008303E5">
              <w:rPr>
                <w:rFonts w:ascii="Bookman Old Style" w:eastAsia="Calibri" w:hAnsi="Bookman Old Style"/>
                <w:b/>
                <w:bCs/>
                <w:w w:val="95"/>
                <w:sz w:val="20"/>
                <w:szCs w:val="20"/>
              </w:rPr>
              <w:t>/04/202</w:t>
            </w:r>
            <w:r w:rsidR="00B14660" w:rsidRPr="008303E5">
              <w:rPr>
                <w:rFonts w:ascii="Bookman Old Style" w:eastAsia="Calibri" w:hAnsi="Bookman Old Style"/>
                <w:b/>
                <w:bCs/>
                <w:w w:val="95"/>
                <w:sz w:val="20"/>
                <w:szCs w:val="20"/>
              </w:rPr>
              <w:t>5</w:t>
            </w:r>
          </w:p>
        </w:tc>
        <w:tc>
          <w:tcPr>
            <w:tcW w:w="1871" w:type="dxa"/>
            <w:tcBorders>
              <w:top w:val="double" w:sz="2" w:space="0" w:color="666666"/>
            </w:tcBorders>
            <w:shd w:val="clear" w:color="auto" w:fill="auto"/>
          </w:tcPr>
          <w:p w14:paraId="129BD20A" w14:textId="77777777" w:rsidR="00472435" w:rsidRPr="008303E5" w:rsidRDefault="00472435" w:rsidP="00CF02D8">
            <w:pPr>
              <w:pStyle w:val="TableParagraph"/>
              <w:rPr>
                <w:rFonts w:ascii="Bookman Old Style" w:eastAsia="Calibri" w:hAnsi="Bookman Old Style"/>
                <w:b/>
                <w:bCs/>
                <w:sz w:val="20"/>
                <w:szCs w:val="20"/>
              </w:rPr>
            </w:pPr>
          </w:p>
        </w:tc>
        <w:tc>
          <w:tcPr>
            <w:tcW w:w="924" w:type="dxa"/>
            <w:tcBorders>
              <w:top w:val="double" w:sz="2" w:space="0" w:color="666666"/>
            </w:tcBorders>
            <w:shd w:val="clear" w:color="auto" w:fill="auto"/>
          </w:tcPr>
          <w:p w14:paraId="7ED58559" w14:textId="77777777" w:rsidR="00472435" w:rsidRPr="008303E5" w:rsidRDefault="00472435" w:rsidP="00CF02D8">
            <w:pPr>
              <w:pStyle w:val="TableParagraph"/>
              <w:rPr>
                <w:rFonts w:ascii="Bookman Old Style" w:eastAsia="Calibri" w:hAnsi="Bookman Old Style"/>
                <w:b/>
                <w:bCs/>
                <w:sz w:val="20"/>
                <w:szCs w:val="20"/>
              </w:rPr>
            </w:pPr>
          </w:p>
        </w:tc>
        <w:tc>
          <w:tcPr>
            <w:tcW w:w="920" w:type="dxa"/>
            <w:tcBorders>
              <w:top w:val="double" w:sz="2" w:space="0" w:color="666666"/>
            </w:tcBorders>
            <w:shd w:val="clear" w:color="auto" w:fill="auto"/>
          </w:tcPr>
          <w:p w14:paraId="60699E9E" w14:textId="77777777" w:rsidR="00472435" w:rsidRPr="008303E5" w:rsidRDefault="00472435" w:rsidP="00CF02D8">
            <w:pPr>
              <w:pStyle w:val="TableParagraph"/>
              <w:rPr>
                <w:rFonts w:ascii="Bookman Old Style" w:eastAsia="Calibri" w:hAnsi="Bookman Old Style"/>
                <w:b/>
                <w:bCs/>
                <w:sz w:val="20"/>
                <w:szCs w:val="20"/>
              </w:rPr>
            </w:pPr>
          </w:p>
        </w:tc>
        <w:tc>
          <w:tcPr>
            <w:tcW w:w="867" w:type="dxa"/>
            <w:tcBorders>
              <w:top w:val="double" w:sz="2" w:space="0" w:color="666666"/>
            </w:tcBorders>
            <w:shd w:val="clear" w:color="auto" w:fill="auto"/>
          </w:tcPr>
          <w:p w14:paraId="4EF6F3D5" w14:textId="77777777" w:rsidR="00472435" w:rsidRPr="008303E5" w:rsidRDefault="00472435" w:rsidP="00CF02D8">
            <w:pPr>
              <w:pStyle w:val="TableParagraph"/>
              <w:rPr>
                <w:rFonts w:ascii="Bookman Old Style" w:eastAsia="Calibri" w:hAnsi="Bookman Old Style"/>
                <w:b/>
                <w:bCs/>
                <w:sz w:val="20"/>
                <w:szCs w:val="20"/>
              </w:rPr>
            </w:pPr>
          </w:p>
        </w:tc>
      </w:tr>
    </w:tbl>
    <w:p w14:paraId="167A9520" w14:textId="77777777" w:rsidR="00472435" w:rsidRPr="008303E5" w:rsidRDefault="00472435" w:rsidP="006D4E4F">
      <w:pPr>
        <w:tabs>
          <w:tab w:val="left" w:pos="2835"/>
        </w:tabs>
        <w:jc w:val="both"/>
        <w:rPr>
          <w:rFonts w:ascii="Bookman Old Style" w:hAnsi="Bookman Old Style"/>
          <w:b/>
          <w:bCs/>
        </w:rPr>
      </w:pPr>
    </w:p>
    <w:p w14:paraId="6A651069" w14:textId="77777777" w:rsidR="003C3614" w:rsidRPr="008303E5" w:rsidRDefault="003C3614" w:rsidP="006D4E4F">
      <w:pPr>
        <w:tabs>
          <w:tab w:val="left" w:pos="2835"/>
        </w:tabs>
        <w:jc w:val="both"/>
        <w:rPr>
          <w:rFonts w:ascii="Bookman Old Style" w:hAnsi="Bookman Old Style"/>
        </w:rPr>
      </w:pPr>
    </w:p>
    <w:p w14:paraId="4D1AD555" w14:textId="77777777" w:rsidR="003C3614" w:rsidRPr="008303E5" w:rsidRDefault="003C3614" w:rsidP="006D4E4F">
      <w:pPr>
        <w:tabs>
          <w:tab w:val="left" w:pos="2835"/>
        </w:tabs>
        <w:jc w:val="both"/>
        <w:rPr>
          <w:rFonts w:ascii="Bookman Old Style" w:hAnsi="Bookman Old Style"/>
        </w:rPr>
      </w:pPr>
    </w:p>
    <w:p w14:paraId="063D862C" w14:textId="77777777" w:rsidR="003C3614" w:rsidRPr="008303E5" w:rsidRDefault="003C3614" w:rsidP="006D4E4F">
      <w:pPr>
        <w:tabs>
          <w:tab w:val="left" w:pos="2835"/>
        </w:tabs>
        <w:jc w:val="both"/>
        <w:rPr>
          <w:rFonts w:ascii="Bookman Old Style" w:hAnsi="Bookman Old Style"/>
        </w:rPr>
      </w:pPr>
    </w:p>
    <w:p w14:paraId="1A1D39F0" w14:textId="77777777" w:rsidR="003C3614" w:rsidRPr="008303E5" w:rsidRDefault="003C3614" w:rsidP="006D4E4F">
      <w:pPr>
        <w:tabs>
          <w:tab w:val="left" w:pos="2835"/>
        </w:tabs>
        <w:jc w:val="both"/>
        <w:rPr>
          <w:rFonts w:ascii="Bookman Old Style" w:hAnsi="Bookman Old Style"/>
        </w:rPr>
      </w:pPr>
    </w:p>
    <w:p w14:paraId="53C5AF83" w14:textId="77777777" w:rsidR="003C3614" w:rsidRPr="008303E5" w:rsidRDefault="003C3614" w:rsidP="006D4E4F">
      <w:pPr>
        <w:tabs>
          <w:tab w:val="left" w:pos="2835"/>
        </w:tabs>
        <w:jc w:val="both"/>
        <w:rPr>
          <w:rFonts w:ascii="Bookman Old Style" w:hAnsi="Bookman Old Style"/>
        </w:rPr>
      </w:pPr>
    </w:p>
    <w:p w14:paraId="125E9A95" w14:textId="77777777" w:rsidR="003C3614" w:rsidRPr="008303E5" w:rsidRDefault="003C3614" w:rsidP="006D4E4F">
      <w:pPr>
        <w:tabs>
          <w:tab w:val="left" w:pos="2835"/>
        </w:tabs>
        <w:jc w:val="both"/>
        <w:rPr>
          <w:rFonts w:ascii="Bookman Old Style" w:hAnsi="Bookman Old Style"/>
        </w:rPr>
      </w:pPr>
    </w:p>
    <w:p w14:paraId="569261F1" w14:textId="77777777" w:rsidR="003C3614" w:rsidRPr="008303E5" w:rsidRDefault="003C3614" w:rsidP="006D4E4F">
      <w:pPr>
        <w:tabs>
          <w:tab w:val="left" w:pos="2835"/>
        </w:tabs>
        <w:jc w:val="both"/>
        <w:rPr>
          <w:rFonts w:ascii="Bookman Old Style" w:hAnsi="Bookman Old Style"/>
        </w:rPr>
      </w:pPr>
    </w:p>
    <w:p w14:paraId="2B4B644B" w14:textId="77777777" w:rsidR="003C3614" w:rsidRPr="008303E5" w:rsidRDefault="003C3614" w:rsidP="006D4E4F">
      <w:pPr>
        <w:tabs>
          <w:tab w:val="left" w:pos="2835"/>
        </w:tabs>
        <w:jc w:val="both"/>
        <w:rPr>
          <w:rFonts w:ascii="Bookman Old Style" w:hAnsi="Bookman Old Style"/>
        </w:rPr>
      </w:pPr>
    </w:p>
    <w:p w14:paraId="09B9BD70" w14:textId="77777777" w:rsidR="003C3614" w:rsidRPr="008303E5" w:rsidRDefault="003C3614" w:rsidP="006D4E4F">
      <w:pPr>
        <w:tabs>
          <w:tab w:val="left" w:pos="2835"/>
        </w:tabs>
        <w:jc w:val="both"/>
        <w:rPr>
          <w:rFonts w:ascii="Bookman Old Style" w:hAnsi="Bookman Old Style"/>
        </w:rPr>
      </w:pPr>
    </w:p>
    <w:p w14:paraId="421AA6FB" w14:textId="457A8E81" w:rsidR="00245720" w:rsidRPr="008303E5" w:rsidRDefault="00245720" w:rsidP="006D4E4F">
      <w:pPr>
        <w:tabs>
          <w:tab w:val="left" w:pos="2835"/>
        </w:tabs>
        <w:jc w:val="both"/>
        <w:rPr>
          <w:rFonts w:ascii="Bookman Old Style" w:hAnsi="Bookman Old Style"/>
        </w:rPr>
      </w:pPr>
      <w:r w:rsidRPr="008303E5">
        <w:rPr>
          <w:rFonts w:ascii="Bookman Old Style" w:hAnsi="Bookman Old Style"/>
        </w:rPr>
        <w:t>Para efetuar o cálculo em valores constantes de 202</w:t>
      </w:r>
      <w:r w:rsidR="001F0F74" w:rsidRPr="008303E5">
        <w:rPr>
          <w:rFonts w:ascii="Bookman Old Style" w:hAnsi="Bookman Old Style"/>
        </w:rPr>
        <w:t>5</w:t>
      </w:r>
      <w:r w:rsidRPr="008303E5">
        <w:rPr>
          <w:rFonts w:ascii="Bookman Old Style" w:hAnsi="Bookman Old Style"/>
        </w:rPr>
        <w:t>, os valores correntes foram deflacionados com base nas variações previstas para o Índice de Preço ao Consumidor Amplo/ IPCA, destacados na tabela acima.</w:t>
      </w:r>
    </w:p>
    <w:p w14:paraId="279AE058" w14:textId="77777777" w:rsidR="00C548BB" w:rsidRPr="008303E5" w:rsidRDefault="00C548BB" w:rsidP="006D4E4F">
      <w:pPr>
        <w:tabs>
          <w:tab w:val="left" w:pos="2835"/>
        </w:tabs>
        <w:jc w:val="both"/>
        <w:rPr>
          <w:rFonts w:ascii="Bookman Old Style" w:hAnsi="Bookman Old Style"/>
        </w:rPr>
      </w:pPr>
    </w:p>
    <w:p w14:paraId="716C7838" w14:textId="77777777" w:rsidR="007604C5" w:rsidRPr="008303E5" w:rsidRDefault="007604C5" w:rsidP="00C548BB">
      <w:pPr>
        <w:tabs>
          <w:tab w:val="left" w:pos="2835"/>
        </w:tabs>
        <w:jc w:val="both"/>
        <w:rPr>
          <w:rFonts w:ascii="Bookman Old Style" w:hAnsi="Bookman Old Style"/>
        </w:rPr>
        <w:sectPr w:rsidR="007604C5" w:rsidRPr="008303E5" w:rsidSect="003C3614">
          <w:pgSz w:w="16834" w:h="11909" w:orient="landscape"/>
          <w:pgMar w:top="1134" w:right="1134" w:bottom="1134" w:left="1134" w:header="720" w:footer="720" w:gutter="0"/>
          <w:pgNumType w:start="1"/>
          <w:cols w:space="720"/>
          <w:docGrid w:linePitch="299"/>
        </w:sectPr>
      </w:pPr>
    </w:p>
    <w:p w14:paraId="3020C025" w14:textId="4B7C0F86" w:rsidR="009D1848" w:rsidRPr="008303E5" w:rsidRDefault="009D1848" w:rsidP="00C548BB">
      <w:pPr>
        <w:tabs>
          <w:tab w:val="left" w:pos="2835"/>
        </w:tabs>
        <w:jc w:val="both"/>
        <w:rPr>
          <w:rFonts w:ascii="Bookman Old Style" w:hAnsi="Bookman Old Style"/>
        </w:rPr>
      </w:pPr>
    </w:p>
    <w:p w14:paraId="228AEBB7" w14:textId="08E618B4" w:rsidR="004F2385" w:rsidRPr="008303E5" w:rsidRDefault="004F2385" w:rsidP="004F2385">
      <w:pPr>
        <w:tabs>
          <w:tab w:val="left" w:pos="8931"/>
        </w:tabs>
        <w:jc w:val="center"/>
        <w:rPr>
          <w:rFonts w:ascii="Bookman Old Style" w:hAnsi="Bookman Old Style"/>
          <w:b/>
        </w:rPr>
      </w:pPr>
      <w:r w:rsidRPr="008303E5">
        <w:rPr>
          <w:rFonts w:ascii="Bookman Old Style" w:hAnsi="Bookman Old Style"/>
          <w:b/>
        </w:rPr>
        <w:t>LEI DE DIRETRIZES ORÇAMENTÁRIAS PARA O ANO DE 2026</w:t>
      </w:r>
    </w:p>
    <w:p w14:paraId="74F28081" w14:textId="799AC25B" w:rsidR="004F2385" w:rsidRPr="008303E5" w:rsidRDefault="004F2385" w:rsidP="004F2385">
      <w:pPr>
        <w:tabs>
          <w:tab w:val="left" w:pos="8931"/>
        </w:tabs>
        <w:jc w:val="center"/>
        <w:rPr>
          <w:rFonts w:ascii="Bookman Old Style" w:hAnsi="Bookman Old Style"/>
          <w:b/>
        </w:rPr>
      </w:pPr>
      <w:r w:rsidRPr="008303E5">
        <w:rPr>
          <w:rFonts w:ascii="Bookman Old Style" w:hAnsi="Bookman Old Style"/>
          <w:b/>
        </w:rPr>
        <w:t>AVALIAÇÃO DO CUMPRIMENTO DAS METAS FISCAIS DO EXERCICIO ANTERIOR</w:t>
      </w:r>
    </w:p>
    <w:p w14:paraId="1638C735" w14:textId="276F1286" w:rsidR="004F2385" w:rsidRPr="008303E5" w:rsidRDefault="004F2385" w:rsidP="004F2385">
      <w:pPr>
        <w:tabs>
          <w:tab w:val="left" w:pos="8931"/>
        </w:tabs>
        <w:jc w:val="center"/>
        <w:rPr>
          <w:rFonts w:ascii="Bookman Old Style" w:hAnsi="Bookman Old Style"/>
          <w:b/>
        </w:rPr>
      </w:pPr>
      <w:r w:rsidRPr="008303E5">
        <w:rPr>
          <w:rFonts w:ascii="Bookman Old Style" w:hAnsi="Bookman Old Style"/>
          <w:b/>
        </w:rPr>
        <w:t xml:space="preserve">AMF – DEMONSTRATIVO </w:t>
      </w:r>
      <w:r w:rsidR="00B12E5C">
        <w:rPr>
          <w:rFonts w:ascii="Bookman Old Style" w:hAnsi="Bookman Old Style"/>
          <w:b/>
        </w:rPr>
        <w:t>1</w:t>
      </w:r>
      <w:r w:rsidRPr="008303E5">
        <w:rPr>
          <w:rFonts w:ascii="Bookman Old Style" w:hAnsi="Bookman Old Style"/>
          <w:b/>
        </w:rPr>
        <w:t xml:space="preserve"> (LRF, ART. 4º, § 2º, INCISO I)</w:t>
      </w:r>
    </w:p>
    <w:p w14:paraId="5E9F11EA" w14:textId="77777777" w:rsidR="009D1848" w:rsidRPr="008303E5" w:rsidRDefault="009D1848" w:rsidP="00C548BB">
      <w:pPr>
        <w:tabs>
          <w:tab w:val="left" w:pos="2835"/>
        </w:tabs>
        <w:jc w:val="both"/>
        <w:rPr>
          <w:rFonts w:ascii="Bookman Old Style" w:hAnsi="Bookman Old Style"/>
        </w:rPr>
      </w:pPr>
    </w:p>
    <w:tbl>
      <w:tblPr>
        <w:tblW w:w="13860" w:type="dxa"/>
        <w:tblInd w:w="80" w:type="dxa"/>
        <w:tblCellMar>
          <w:left w:w="70" w:type="dxa"/>
          <w:right w:w="70" w:type="dxa"/>
        </w:tblCellMar>
        <w:tblLook w:val="04A0" w:firstRow="1" w:lastRow="0" w:firstColumn="1" w:lastColumn="0" w:noHBand="0" w:noVBand="1"/>
      </w:tblPr>
      <w:tblGrid>
        <w:gridCol w:w="3200"/>
        <w:gridCol w:w="1960"/>
        <w:gridCol w:w="960"/>
        <w:gridCol w:w="960"/>
        <w:gridCol w:w="2080"/>
        <w:gridCol w:w="960"/>
        <w:gridCol w:w="960"/>
        <w:gridCol w:w="1738"/>
        <w:gridCol w:w="1042"/>
      </w:tblGrid>
      <w:tr w:rsidR="008303E5" w:rsidRPr="008303E5" w14:paraId="5DAB0412" w14:textId="77777777" w:rsidTr="00CF02D8">
        <w:trPr>
          <w:trHeight w:val="705"/>
        </w:trPr>
        <w:tc>
          <w:tcPr>
            <w:tcW w:w="3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F599C92" w14:textId="77777777" w:rsidR="0012729D" w:rsidRPr="008303E5" w:rsidRDefault="0012729D" w:rsidP="00CF02D8">
            <w:pPr>
              <w:jc w:val="center"/>
              <w:rPr>
                <w:rFonts w:ascii="Bookman Old Style" w:hAnsi="Bookman Old Style" w:cs="Calibri"/>
                <w:b/>
                <w:bCs/>
                <w:sz w:val="20"/>
                <w:szCs w:val="20"/>
              </w:rPr>
            </w:pPr>
            <w:r w:rsidRPr="008303E5">
              <w:rPr>
                <w:rFonts w:ascii="Bookman Old Style" w:hAnsi="Bookman Old Style" w:cs="Calibri"/>
                <w:b/>
                <w:bCs/>
                <w:sz w:val="20"/>
                <w:szCs w:val="20"/>
              </w:rPr>
              <w:t>ESPECIFICAÇÃO</w:t>
            </w:r>
          </w:p>
        </w:tc>
        <w:tc>
          <w:tcPr>
            <w:tcW w:w="1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D84EBF" w14:textId="68526612" w:rsidR="0012729D" w:rsidRPr="008303E5" w:rsidRDefault="0012729D" w:rsidP="00CF02D8">
            <w:pPr>
              <w:jc w:val="center"/>
              <w:rPr>
                <w:rFonts w:ascii="Bookman Old Style" w:hAnsi="Bookman Old Style" w:cs="Calibri"/>
                <w:b/>
                <w:bCs/>
                <w:sz w:val="20"/>
                <w:szCs w:val="20"/>
              </w:rPr>
            </w:pPr>
            <w:r w:rsidRPr="008303E5">
              <w:rPr>
                <w:rFonts w:ascii="Bookman Old Style" w:hAnsi="Bookman Old Style" w:cs="Calibri"/>
                <w:b/>
                <w:bCs/>
                <w:sz w:val="20"/>
                <w:szCs w:val="20"/>
              </w:rPr>
              <w:t>METAS PREVISTAS 202</w:t>
            </w:r>
            <w:r w:rsidR="008D565B">
              <w:rPr>
                <w:rFonts w:ascii="Bookman Old Style" w:hAnsi="Bookman Old Style" w:cs="Calibri"/>
                <w:b/>
                <w:bCs/>
                <w:sz w:val="20"/>
                <w:szCs w:val="20"/>
              </w:rPr>
              <w:t>5</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452010E" w14:textId="77777777" w:rsidR="0012729D" w:rsidRPr="008303E5" w:rsidRDefault="0012729D" w:rsidP="00CF02D8">
            <w:pPr>
              <w:jc w:val="center"/>
              <w:rPr>
                <w:rFonts w:ascii="Bookman Old Style" w:hAnsi="Bookman Old Style" w:cs="Calibri"/>
                <w:sz w:val="20"/>
                <w:szCs w:val="20"/>
              </w:rPr>
            </w:pPr>
            <w:r w:rsidRPr="008303E5">
              <w:rPr>
                <w:rFonts w:ascii="Bookman Old Style" w:hAnsi="Bookman Old Style" w:cs="Calibri"/>
                <w:sz w:val="20"/>
                <w:szCs w:val="20"/>
              </w:rPr>
              <w:t>% PIB</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8FF3FBD" w14:textId="77777777" w:rsidR="0012729D" w:rsidRPr="008303E5" w:rsidRDefault="0012729D" w:rsidP="00CF02D8">
            <w:pPr>
              <w:jc w:val="center"/>
              <w:rPr>
                <w:rFonts w:ascii="Bookman Old Style" w:hAnsi="Bookman Old Style" w:cs="Calibri"/>
                <w:sz w:val="20"/>
                <w:szCs w:val="20"/>
              </w:rPr>
            </w:pPr>
            <w:r w:rsidRPr="008303E5">
              <w:rPr>
                <w:rFonts w:ascii="Bookman Old Style" w:hAnsi="Bookman Old Style" w:cs="Calibri"/>
                <w:sz w:val="20"/>
                <w:szCs w:val="20"/>
              </w:rPr>
              <w:t>% RCL</w:t>
            </w:r>
          </w:p>
        </w:tc>
        <w:tc>
          <w:tcPr>
            <w:tcW w:w="2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3D24B5" w14:textId="19830AA4" w:rsidR="0012729D" w:rsidRPr="008303E5" w:rsidRDefault="0012729D" w:rsidP="00CF02D8">
            <w:pPr>
              <w:jc w:val="center"/>
              <w:rPr>
                <w:rFonts w:ascii="Bookman Old Style" w:hAnsi="Bookman Old Style" w:cs="Calibri"/>
                <w:b/>
                <w:bCs/>
                <w:sz w:val="20"/>
                <w:szCs w:val="20"/>
              </w:rPr>
            </w:pPr>
            <w:r w:rsidRPr="008303E5">
              <w:rPr>
                <w:rFonts w:ascii="Bookman Old Style" w:hAnsi="Bookman Old Style" w:cs="Calibri"/>
                <w:b/>
                <w:bCs/>
                <w:sz w:val="20"/>
                <w:szCs w:val="20"/>
              </w:rPr>
              <w:t>METAS REALIZADAS 202</w:t>
            </w:r>
            <w:r w:rsidR="008D565B">
              <w:rPr>
                <w:rFonts w:ascii="Bookman Old Style" w:hAnsi="Bookman Old Style" w:cs="Calibri"/>
                <w:b/>
                <w:bCs/>
                <w:sz w:val="20"/>
                <w:szCs w:val="20"/>
              </w:rPr>
              <w:t>4</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BB5EE92" w14:textId="77777777" w:rsidR="0012729D" w:rsidRPr="008303E5" w:rsidRDefault="0012729D" w:rsidP="00CF02D8">
            <w:pPr>
              <w:jc w:val="center"/>
              <w:rPr>
                <w:rFonts w:ascii="Bookman Old Style" w:hAnsi="Bookman Old Style" w:cs="Calibri"/>
                <w:sz w:val="20"/>
                <w:szCs w:val="20"/>
              </w:rPr>
            </w:pPr>
            <w:r w:rsidRPr="008303E5">
              <w:rPr>
                <w:rFonts w:ascii="Bookman Old Style" w:hAnsi="Bookman Old Style" w:cs="Calibri"/>
                <w:sz w:val="20"/>
                <w:szCs w:val="20"/>
              </w:rPr>
              <w:t>% PIB</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D8E476E" w14:textId="77777777" w:rsidR="0012729D" w:rsidRPr="008303E5" w:rsidRDefault="0012729D" w:rsidP="00CF02D8">
            <w:pPr>
              <w:jc w:val="center"/>
              <w:rPr>
                <w:rFonts w:ascii="Bookman Old Style" w:hAnsi="Bookman Old Style" w:cs="Calibri"/>
                <w:sz w:val="20"/>
                <w:szCs w:val="20"/>
              </w:rPr>
            </w:pPr>
            <w:r w:rsidRPr="008303E5">
              <w:rPr>
                <w:rFonts w:ascii="Bookman Old Style" w:hAnsi="Bookman Old Style" w:cs="Calibri"/>
                <w:sz w:val="20"/>
                <w:szCs w:val="20"/>
              </w:rPr>
              <w:t>% RCL</w:t>
            </w:r>
          </w:p>
        </w:tc>
        <w:tc>
          <w:tcPr>
            <w:tcW w:w="27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657497D" w14:textId="77777777" w:rsidR="0012729D" w:rsidRPr="008303E5" w:rsidRDefault="0012729D" w:rsidP="00CF02D8">
            <w:pPr>
              <w:jc w:val="center"/>
              <w:rPr>
                <w:rFonts w:ascii="Bookman Old Style" w:hAnsi="Bookman Old Style" w:cs="Calibri"/>
                <w:b/>
                <w:bCs/>
              </w:rPr>
            </w:pPr>
            <w:r w:rsidRPr="008303E5">
              <w:rPr>
                <w:rFonts w:ascii="Bookman Old Style" w:hAnsi="Bookman Old Style" w:cs="Calibri"/>
                <w:b/>
                <w:bCs/>
              </w:rPr>
              <w:t>VARIAÇÃO</w:t>
            </w:r>
          </w:p>
        </w:tc>
      </w:tr>
      <w:tr w:rsidR="008303E5" w:rsidRPr="008303E5" w14:paraId="345FC524" w14:textId="77777777" w:rsidTr="00CF02D8">
        <w:trPr>
          <w:trHeight w:val="315"/>
        </w:trPr>
        <w:tc>
          <w:tcPr>
            <w:tcW w:w="3200" w:type="dxa"/>
            <w:vMerge/>
            <w:tcBorders>
              <w:top w:val="single" w:sz="8" w:space="0" w:color="auto"/>
              <w:left w:val="single" w:sz="8" w:space="0" w:color="auto"/>
              <w:bottom w:val="single" w:sz="8" w:space="0" w:color="000000"/>
              <w:right w:val="single" w:sz="8" w:space="0" w:color="auto"/>
            </w:tcBorders>
            <w:vAlign w:val="center"/>
            <w:hideMark/>
          </w:tcPr>
          <w:p w14:paraId="04C80135" w14:textId="77777777" w:rsidR="0012729D" w:rsidRPr="008303E5" w:rsidRDefault="0012729D" w:rsidP="00CF02D8">
            <w:pPr>
              <w:rPr>
                <w:rFonts w:ascii="Bookman Old Style" w:hAnsi="Bookman Old Style" w:cs="Calibri"/>
                <w:b/>
                <w:bCs/>
                <w:sz w:val="20"/>
                <w:szCs w:val="20"/>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14:paraId="07E2F97E" w14:textId="77777777" w:rsidR="0012729D" w:rsidRPr="008303E5" w:rsidRDefault="0012729D" w:rsidP="00CF02D8">
            <w:pPr>
              <w:rPr>
                <w:rFonts w:ascii="Bookman Old Style" w:hAnsi="Bookman Old Style" w:cs="Calibri"/>
                <w:b/>
                <w:bCs/>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98A02D5" w14:textId="77777777" w:rsidR="0012729D" w:rsidRPr="008303E5" w:rsidRDefault="0012729D" w:rsidP="00CF02D8">
            <w:pPr>
              <w:rPr>
                <w:rFonts w:ascii="Bookman Old Style" w:hAnsi="Bookman Old Style" w:cs="Calibri"/>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E9B77BA" w14:textId="77777777" w:rsidR="0012729D" w:rsidRPr="008303E5" w:rsidRDefault="0012729D" w:rsidP="00CF02D8">
            <w:pPr>
              <w:rPr>
                <w:rFonts w:ascii="Bookman Old Style" w:hAnsi="Bookman Old Style" w:cs="Calibri"/>
                <w:sz w:val="20"/>
                <w:szCs w:val="20"/>
              </w:rPr>
            </w:pPr>
          </w:p>
        </w:tc>
        <w:tc>
          <w:tcPr>
            <w:tcW w:w="2080" w:type="dxa"/>
            <w:vMerge/>
            <w:tcBorders>
              <w:top w:val="single" w:sz="8" w:space="0" w:color="auto"/>
              <w:left w:val="single" w:sz="8" w:space="0" w:color="auto"/>
              <w:bottom w:val="single" w:sz="8" w:space="0" w:color="000000"/>
              <w:right w:val="single" w:sz="8" w:space="0" w:color="auto"/>
            </w:tcBorders>
            <w:vAlign w:val="center"/>
            <w:hideMark/>
          </w:tcPr>
          <w:p w14:paraId="1D4CE5F3" w14:textId="77777777" w:rsidR="0012729D" w:rsidRPr="008303E5" w:rsidRDefault="0012729D" w:rsidP="00CF02D8">
            <w:pPr>
              <w:rPr>
                <w:rFonts w:ascii="Bookman Old Style" w:hAnsi="Bookman Old Style" w:cs="Calibri"/>
                <w:b/>
                <w:bCs/>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A1E6AC7" w14:textId="77777777" w:rsidR="0012729D" w:rsidRPr="008303E5" w:rsidRDefault="0012729D" w:rsidP="00CF02D8">
            <w:pPr>
              <w:rPr>
                <w:rFonts w:ascii="Bookman Old Style" w:hAnsi="Bookman Old Style" w:cs="Calibri"/>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BF3236A" w14:textId="77777777" w:rsidR="0012729D" w:rsidRPr="008303E5" w:rsidRDefault="0012729D" w:rsidP="00CF02D8">
            <w:pPr>
              <w:rPr>
                <w:rFonts w:ascii="Bookman Old Style" w:hAnsi="Bookman Old Style" w:cs="Calibri"/>
                <w:sz w:val="20"/>
                <w:szCs w:val="20"/>
              </w:rPr>
            </w:pPr>
          </w:p>
        </w:tc>
        <w:tc>
          <w:tcPr>
            <w:tcW w:w="1738" w:type="dxa"/>
            <w:tcBorders>
              <w:top w:val="nil"/>
              <w:left w:val="nil"/>
              <w:bottom w:val="single" w:sz="8" w:space="0" w:color="auto"/>
              <w:right w:val="single" w:sz="8" w:space="0" w:color="auto"/>
            </w:tcBorders>
            <w:shd w:val="clear" w:color="auto" w:fill="auto"/>
            <w:noWrap/>
            <w:vAlign w:val="center"/>
            <w:hideMark/>
          </w:tcPr>
          <w:p w14:paraId="69A29284" w14:textId="77777777" w:rsidR="0012729D" w:rsidRPr="008303E5" w:rsidRDefault="0012729D" w:rsidP="00CF02D8">
            <w:pPr>
              <w:jc w:val="center"/>
              <w:rPr>
                <w:rFonts w:ascii="Bookman Old Style" w:hAnsi="Bookman Old Style" w:cs="Calibri"/>
                <w:sz w:val="20"/>
                <w:szCs w:val="20"/>
              </w:rPr>
            </w:pPr>
            <w:r w:rsidRPr="008303E5">
              <w:rPr>
                <w:rFonts w:ascii="Bookman Old Style" w:hAnsi="Bookman Old Style" w:cs="Calibri"/>
                <w:sz w:val="20"/>
                <w:szCs w:val="20"/>
              </w:rPr>
              <w:t>VALOR</w:t>
            </w:r>
          </w:p>
        </w:tc>
        <w:tc>
          <w:tcPr>
            <w:tcW w:w="1042" w:type="dxa"/>
            <w:tcBorders>
              <w:top w:val="nil"/>
              <w:left w:val="nil"/>
              <w:bottom w:val="single" w:sz="8" w:space="0" w:color="auto"/>
              <w:right w:val="single" w:sz="8" w:space="0" w:color="auto"/>
            </w:tcBorders>
            <w:shd w:val="clear" w:color="auto" w:fill="auto"/>
            <w:noWrap/>
            <w:vAlign w:val="center"/>
            <w:hideMark/>
          </w:tcPr>
          <w:p w14:paraId="1CDBB948" w14:textId="77777777" w:rsidR="0012729D" w:rsidRPr="008303E5" w:rsidRDefault="0012729D" w:rsidP="00CF02D8">
            <w:pPr>
              <w:jc w:val="center"/>
              <w:rPr>
                <w:rFonts w:ascii="Bookman Old Style" w:hAnsi="Bookman Old Style" w:cs="Calibri"/>
                <w:sz w:val="20"/>
                <w:szCs w:val="20"/>
              </w:rPr>
            </w:pPr>
            <w:r w:rsidRPr="008303E5">
              <w:rPr>
                <w:rFonts w:ascii="Bookman Old Style" w:hAnsi="Bookman Old Style" w:cs="Calibri"/>
                <w:sz w:val="20"/>
                <w:szCs w:val="20"/>
              </w:rPr>
              <w:t>%</w:t>
            </w:r>
          </w:p>
        </w:tc>
      </w:tr>
      <w:tr w:rsidR="00B419D3" w:rsidRPr="008303E5" w14:paraId="5A42F5F4" w14:textId="77777777" w:rsidTr="00CF02D8">
        <w:trPr>
          <w:trHeight w:val="315"/>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591AC294" w14:textId="77777777" w:rsidR="00B419D3" w:rsidRPr="008303E5" w:rsidRDefault="00B419D3" w:rsidP="00B419D3">
            <w:pPr>
              <w:rPr>
                <w:rFonts w:ascii="Bookman Old Style" w:hAnsi="Bookman Old Style" w:cs="Calibri"/>
                <w:sz w:val="20"/>
                <w:szCs w:val="20"/>
              </w:rPr>
            </w:pPr>
            <w:r w:rsidRPr="008303E5">
              <w:rPr>
                <w:rFonts w:ascii="Bookman Old Style" w:hAnsi="Bookman Old Style" w:cs="Calibri"/>
                <w:sz w:val="20"/>
                <w:szCs w:val="20"/>
              </w:rPr>
              <w:t xml:space="preserve">Receita Total </w:t>
            </w:r>
          </w:p>
        </w:tc>
        <w:tc>
          <w:tcPr>
            <w:tcW w:w="1960" w:type="dxa"/>
            <w:tcBorders>
              <w:top w:val="nil"/>
              <w:left w:val="nil"/>
              <w:bottom w:val="single" w:sz="8" w:space="0" w:color="auto"/>
              <w:right w:val="single" w:sz="8" w:space="0" w:color="auto"/>
            </w:tcBorders>
            <w:shd w:val="clear" w:color="auto" w:fill="auto"/>
            <w:noWrap/>
            <w:vAlign w:val="center"/>
            <w:hideMark/>
          </w:tcPr>
          <w:p w14:paraId="72A7930F" w14:textId="38271745" w:rsidR="00B419D3" w:rsidRPr="008303E5" w:rsidRDefault="00B419D3" w:rsidP="00B419D3">
            <w:pPr>
              <w:jc w:val="center"/>
              <w:rPr>
                <w:rFonts w:ascii="Bookman Old Style" w:hAnsi="Bookman Old Style" w:cs="Calibri"/>
                <w:sz w:val="20"/>
                <w:szCs w:val="20"/>
              </w:rPr>
            </w:pPr>
            <w:r>
              <w:rPr>
                <w:rFonts w:ascii="Bookman Old Style" w:hAnsi="Bookman Old Style" w:cs="Calibri"/>
                <w:color w:val="000000"/>
                <w:sz w:val="20"/>
                <w:szCs w:val="20"/>
              </w:rPr>
              <w:t>30.000.000,00</w:t>
            </w:r>
          </w:p>
        </w:tc>
        <w:tc>
          <w:tcPr>
            <w:tcW w:w="960" w:type="dxa"/>
            <w:tcBorders>
              <w:top w:val="nil"/>
              <w:left w:val="nil"/>
              <w:bottom w:val="single" w:sz="8" w:space="0" w:color="auto"/>
              <w:right w:val="single" w:sz="8" w:space="0" w:color="auto"/>
            </w:tcBorders>
            <w:shd w:val="clear" w:color="auto" w:fill="auto"/>
            <w:noWrap/>
            <w:vAlign w:val="center"/>
            <w:hideMark/>
          </w:tcPr>
          <w:p w14:paraId="21C1AADA" w14:textId="7E7C5F8E"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1DC41F2D" w14:textId="0EC78695"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2080" w:type="dxa"/>
            <w:tcBorders>
              <w:top w:val="nil"/>
              <w:left w:val="nil"/>
              <w:bottom w:val="single" w:sz="8" w:space="0" w:color="auto"/>
              <w:right w:val="single" w:sz="8" w:space="0" w:color="auto"/>
            </w:tcBorders>
            <w:shd w:val="clear" w:color="auto" w:fill="auto"/>
            <w:noWrap/>
            <w:vAlign w:val="center"/>
            <w:hideMark/>
          </w:tcPr>
          <w:p w14:paraId="07ECBABF" w14:textId="0E74D65A" w:rsidR="00B419D3" w:rsidRPr="008303E5" w:rsidRDefault="00B419D3" w:rsidP="00B419D3">
            <w:pPr>
              <w:jc w:val="right"/>
              <w:rPr>
                <w:rFonts w:ascii="Bookman Old Style" w:hAnsi="Bookman Old Style" w:cs="Calibri"/>
                <w:sz w:val="20"/>
                <w:szCs w:val="20"/>
              </w:rPr>
            </w:pPr>
            <w:r>
              <w:rPr>
                <w:rFonts w:ascii="Bookman Old Style" w:hAnsi="Bookman Old Style" w:cs="Calibri"/>
                <w:color w:val="000000"/>
                <w:sz w:val="20"/>
                <w:szCs w:val="20"/>
              </w:rPr>
              <w:t>27.785.547,11</w:t>
            </w:r>
          </w:p>
        </w:tc>
        <w:tc>
          <w:tcPr>
            <w:tcW w:w="960" w:type="dxa"/>
            <w:tcBorders>
              <w:top w:val="nil"/>
              <w:left w:val="nil"/>
              <w:bottom w:val="single" w:sz="8" w:space="0" w:color="auto"/>
              <w:right w:val="single" w:sz="8" w:space="0" w:color="auto"/>
            </w:tcBorders>
            <w:shd w:val="clear" w:color="auto" w:fill="auto"/>
            <w:noWrap/>
            <w:vAlign w:val="center"/>
            <w:hideMark/>
          </w:tcPr>
          <w:p w14:paraId="1FC4EA1C" w14:textId="1D87B31D"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6055FAE7" w14:textId="66FDA620"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1738" w:type="dxa"/>
            <w:tcBorders>
              <w:top w:val="nil"/>
              <w:left w:val="nil"/>
              <w:bottom w:val="single" w:sz="8" w:space="0" w:color="auto"/>
              <w:right w:val="single" w:sz="8" w:space="0" w:color="auto"/>
            </w:tcBorders>
            <w:shd w:val="clear" w:color="auto" w:fill="auto"/>
            <w:noWrap/>
            <w:vAlign w:val="center"/>
            <w:hideMark/>
          </w:tcPr>
          <w:p w14:paraId="5D875BBD" w14:textId="0DEDFD8A" w:rsidR="00B419D3" w:rsidRPr="008303E5" w:rsidRDefault="00B419D3" w:rsidP="00B419D3">
            <w:pPr>
              <w:jc w:val="right"/>
              <w:rPr>
                <w:rFonts w:ascii="Bookman Old Style" w:hAnsi="Bookman Old Style" w:cs="Calibri"/>
              </w:rPr>
            </w:pPr>
            <w:r>
              <w:rPr>
                <w:rFonts w:ascii="Bookman Old Style" w:hAnsi="Bookman Old Style" w:cs="Calibri"/>
                <w:color w:val="000000"/>
              </w:rPr>
              <w:t>2.214.452,89</w:t>
            </w:r>
          </w:p>
        </w:tc>
        <w:tc>
          <w:tcPr>
            <w:tcW w:w="1042" w:type="dxa"/>
            <w:tcBorders>
              <w:top w:val="nil"/>
              <w:left w:val="nil"/>
              <w:bottom w:val="single" w:sz="8" w:space="0" w:color="auto"/>
              <w:right w:val="single" w:sz="8" w:space="0" w:color="auto"/>
            </w:tcBorders>
            <w:shd w:val="clear" w:color="auto" w:fill="auto"/>
            <w:noWrap/>
            <w:vAlign w:val="center"/>
            <w:hideMark/>
          </w:tcPr>
          <w:p w14:paraId="2CD74A1D" w14:textId="503B20C2" w:rsidR="00B419D3" w:rsidRPr="008303E5" w:rsidRDefault="00B419D3" w:rsidP="00B419D3">
            <w:pPr>
              <w:jc w:val="right"/>
              <w:rPr>
                <w:rFonts w:ascii="Bookman Old Style" w:hAnsi="Bookman Old Style" w:cs="Calibri"/>
              </w:rPr>
            </w:pPr>
            <w:r>
              <w:rPr>
                <w:rFonts w:ascii="Bookman Old Style" w:hAnsi="Bookman Old Style" w:cs="Calibri"/>
                <w:color w:val="000000"/>
              </w:rPr>
              <w:t>3,67%</w:t>
            </w:r>
          </w:p>
        </w:tc>
      </w:tr>
      <w:tr w:rsidR="00B419D3" w:rsidRPr="008303E5" w14:paraId="1C117D97" w14:textId="77777777" w:rsidTr="00CF02D8">
        <w:trPr>
          <w:trHeight w:val="315"/>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55E26D0D" w14:textId="77777777" w:rsidR="00B419D3" w:rsidRPr="008303E5" w:rsidRDefault="00B419D3" w:rsidP="00B419D3">
            <w:pPr>
              <w:rPr>
                <w:rFonts w:ascii="Bookman Old Style" w:hAnsi="Bookman Old Style" w:cs="Calibri"/>
                <w:sz w:val="20"/>
                <w:szCs w:val="20"/>
              </w:rPr>
            </w:pPr>
            <w:r w:rsidRPr="008303E5">
              <w:rPr>
                <w:rFonts w:ascii="Bookman Old Style" w:hAnsi="Bookman Old Style" w:cs="Calibri"/>
                <w:sz w:val="20"/>
                <w:szCs w:val="20"/>
              </w:rPr>
              <w:t>Receitas Primárias (I)</w:t>
            </w:r>
          </w:p>
        </w:tc>
        <w:tc>
          <w:tcPr>
            <w:tcW w:w="1960" w:type="dxa"/>
            <w:tcBorders>
              <w:top w:val="nil"/>
              <w:left w:val="nil"/>
              <w:bottom w:val="single" w:sz="8" w:space="0" w:color="auto"/>
              <w:right w:val="single" w:sz="8" w:space="0" w:color="auto"/>
            </w:tcBorders>
            <w:shd w:val="clear" w:color="auto" w:fill="auto"/>
            <w:noWrap/>
            <w:vAlign w:val="center"/>
            <w:hideMark/>
          </w:tcPr>
          <w:p w14:paraId="6A7E7CA3" w14:textId="39283CEC" w:rsidR="00B419D3" w:rsidRPr="008303E5" w:rsidRDefault="00B419D3" w:rsidP="00B419D3">
            <w:pPr>
              <w:jc w:val="right"/>
              <w:rPr>
                <w:rFonts w:ascii="Bookman Old Style" w:hAnsi="Bookman Old Style" w:cs="Calibri"/>
                <w:sz w:val="20"/>
                <w:szCs w:val="20"/>
              </w:rPr>
            </w:pPr>
            <w:r>
              <w:rPr>
                <w:rFonts w:ascii="Bookman Old Style" w:hAnsi="Bookman Old Style" w:cs="Calibri"/>
                <w:color w:val="000000"/>
                <w:sz w:val="20"/>
                <w:szCs w:val="20"/>
              </w:rPr>
              <w:t>28.364.754,00</w:t>
            </w:r>
          </w:p>
        </w:tc>
        <w:tc>
          <w:tcPr>
            <w:tcW w:w="960" w:type="dxa"/>
            <w:tcBorders>
              <w:top w:val="nil"/>
              <w:left w:val="nil"/>
              <w:bottom w:val="single" w:sz="8" w:space="0" w:color="auto"/>
              <w:right w:val="single" w:sz="8" w:space="0" w:color="auto"/>
            </w:tcBorders>
            <w:shd w:val="clear" w:color="auto" w:fill="auto"/>
            <w:noWrap/>
            <w:vAlign w:val="center"/>
            <w:hideMark/>
          </w:tcPr>
          <w:p w14:paraId="11806F28" w14:textId="7E0720CF"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07350144" w14:textId="1ADC1D7A"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2080" w:type="dxa"/>
            <w:tcBorders>
              <w:top w:val="nil"/>
              <w:left w:val="nil"/>
              <w:bottom w:val="single" w:sz="8" w:space="0" w:color="auto"/>
              <w:right w:val="single" w:sz="8" w:space="0" w:color="auto"/>
            </w:tcBorders>
            <w:shd w:val="clear" w:color="auto" w:fill="auto"/>
            <w:noWrap/>
            <w:vAlign w:val="center"/>
            <w:hideMark/>
          </w:tcPr>
          <w:p w14:paraId="177E35DE" w14:textId="49D358D1" w:rsidR="00B419D3" w:rsidRPr="008303E5" w:rsidRDefault="00B419D3" w:rsidP="00B419D3">
            <w:pPr>
              <w:jc w:val="right"/>
              <w:rPr>
                <w:rFonts w:ascii="Bookman Old Style" w:hAnsi="Bookman Old Style" w:cs="Calibri"/>
                <w:sz w:val="20"/>
                <w:szCs w:val="20"/>
              </w:rPr>
            </w:pPr>
            <w:r>
              <w:rPr>
                <w:rFonts w:ascii="Bookman Old Style" w:hAnsi="Bookman Old Style" w:cs="Calibri"/>
                <w:color w:val="000000"/>
                <w:sz w:val="20"/>
                <w:szCs w:val="20"/>
              </w:rPr>
              <w:t>27.284.317,88</w:t>
            </w:r>
          </w:p>
        </w:tc>
        <w:tc>
          <w:tcPr>
            <w:tcW w:w="960" w:type="dxa"/>
            <w:tcBorders>
              <w:top w:val="nil"/>
              <w:left w:val="nil"/>
              <w:bottom w:val="single" w:sz="8" w:space="0" w:color="auto"/>
              <w:right w:val="single" w:sz="8" w:space="0" w:color="auto"/>
            </w:tcBorders>
            <w:shd w:val="clear" w:color="auto" w:fill="auto"/>
            <w:noWrap/>
            <w:vAlign w:val="center"/>
            <w:hideMark/>
          </w:tcPr>
          <w:p w14:paraId="5FE546E9" w14:textId="2E9FB1F7"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79DE3A7F" w14:textId="6F799E9C"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1738" w:type="dxa"/>
            <w:tcBorders>
              <w:top w:val="nil"/>
              <w:left w:val="nil"/>
              <w:bottom w:val="single" w:sz="8" w:space="0" w:color="auto"/>
              <w:right w:val="single" w:sz="8" w:space="0" w:color="auto"/>
            </w:tcBorders>
            <w:shd w:val="clear" w:color="auto" w:fill="auto"/>
            <w:noWrap/>
            <w:vAlign w:val="center"/>
            <w:hideMark/>
          </w:tcPr>
          <w:p w14:paraId="5D7722E1" w14:textId="0E979ED5" w:rsidR="00B419D3" w:rsidRPr="008303E5" w:rsidRDefault="00B419D3" w:rsidP="00B419D3">
            <w:pPr>
              <w:jc w:val="right"/>
              <w:rPr>
                <w:rFonts w:ascii="Bookman Old Style" w:hAnsi="Bookman Old Style" w:cs="Calibri"/>
              </w:rPr>
            </w:pPr>
            <w:r>
              <w:rPr>
                <w:rFonts w:ascii="Bookman Old Style" w:hAnsi="Bookman Old Style" w:cs="Calibri"/>
                <w:color w:val="000000"/>
              </w:rPr>
              <w:t>1.080.436,12</w:t>
            </w:r>
          </w:p>
        </w:tc>
        <w:tc>
          <w:tcPr>
            <w:tcW w:w="1042" w:type="dxa"/>
            <w:tcBorders>
              <w:top w:val="nil"/>
              <w:left w:val="nil"/>
              <w:bottom w:val="single" w:sz="8" w:space="0" w:color="auto"/>
              <w:right w:val="single" w:sz="8" w:space="0" w:color="auto"/>
            </w:tcBorders>
            <w:shd w:val="clear" w:color="auto" w:fill="auto"/>
            <w:noWrap/>
            <w:vAlign w:val="center"/>
            <w:hideMark/>
          </w:tcPr>
          <w:p w14:paraId="3E81FE9C" w14:textId="63BB525F" w:rsidR="00B419D3" w:rsidRPr="008303E5" w:rsidRDefault="00B419D3" w:rsidP="00B419D3">
            <w:pPr>
              <w:jc w:val="right"/>
              <w:rPr>
                <w:rFonts w:ascii="Bookman Old Style" w:hAnsi="Bookman Old Style" w:cs="Calibri"/>
              </w:rPr>
            </w:pPr>
            <w:r>
              <w:rPr>
                <w:rFonts w:ascii="Bookman Old Style" w:hAnsi="Bookman Old Style" w:cs="Calibri"/>
                <w:color w:val="000000"/>
              </w:rPr>
              <w:t>5,42%</w:t>
            </w:r>
          </w:p>
        </w:tc>
      </w:tr>
      <w:tr w:rsidR="00B419D3" w:rsidRPr="008303E5" w14:paraId="4E645E43" w14:textId="77777777" w:rsidTr="00CF02D8">
        <w:trPr>
          <w:trHeight w:val="315"/>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660BD84E" w14:textId="77777777" w:rsidR="00B419D3" w:rsidRPr="008303E5" w:rsidRDefault="00B419D3" w:rsidP="00B419D3">
            <w:pPr>
              <w:rPr>
                <w:rFonts w:ascii="Bookman Old Style" w:hAnsi="Bookman Old Style" w:cs="Calibri"/>
                <w:sz w:val="20"/>
                <w:szCs w:val="20"/>
              </w:rPr>
            </w:pPr>
            <w:r w:rsidRPr="008303E5">
              <w:rPr>
                <w:rFonts w:ascii="Bookman Old Style" w:hAnsi="Bookman Old Style" w:cs="Calibri"/>
                <w:sz w:val="20"/>
                <w:szCs w:val="20"/>
              </w:rPr>
              <w:t>Despesa Total</w:t>
            </w:r>
          </w:p>
        </w:tc>
        <w:tc>
          <w:tcPr>
            <w:tcW w:w="1960" w:type="dxa"/>
            <w:tcBorders>
              <w:top w:val="nil"/>
              <w:left w:val="nil"/>
              <w:bottom w:val="single" w:sz="8" w:space="0" w:color="auto"/>
              <w:right w:val="single" w:sz="8" w:space="0" w:color="auto"/>
            </w:tcBorders>
            <w:shd w:val="clear" w:color="auto" w:fill="auto"/>
            <w:noWrap/>
            <w:vAlign w:val="center"/>
            <w:hideMark/>
          </w:tcPr>
          <w:p w14:paraId="6F7608FE" w14:textId="42F7B5AB" w:rsidR="00B419D3" w:rsidRPr="008303E5" w:rsidRDefault="00B419D3" w:rsidP="00B419D3">
            <w:pPr>
              <w:jc w:val="right"/>
              <w:rPr>
                <w:rFonts w:ascii="Bookman Old Style" w:hAnsi="Bookman Old Style" w:cs="Calibri"/>
                <w:sz w:val="20"/>
                <w:szCs w:val="20"/>
              </w:rPr>
            </w:pPr>
            <w:r>
              <w:rPr>
                <w:rFonts w:ascii="Bookman Old Style" w:hAnsi="Bookman Old Style" w:cs="Calibri"/>
                <w:color w:val="000000"/>
                <w:sz w:val="20"/>
                <w:szCs w:val="20"/>
              </w:rPr>
              <w:t>30.000.000,00</w:t>
            </w:r>
          </w:p>
        </w:tc>
        <w:tc>
          <w:tcPr>
            <w:tcW w:w="960" w:type="dxa"/>
            <w:tcBorders>
              <w:top w:val="nil"/>
              <w:left w:val="nil"/>
              <w:bottom w:val="single" w:sz="8" w:space="0" w:color="auto"/>
              <w:right w:val="single" w:sz="8" w:space="0" w:color="auto"/>
            </w:tcBorders>
            <w:shd w:val="clear" w:color="auto" w:fill="auto"/>
            <w:noWrap/>
            <w:vAlign w:val="center"/>
            <w:hideMark/>
          </w:tcPr>
          <w:p w14:paraId="1E43DE41" w14:textId="2B34C417"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2CB21F55" w14:textId="733CAB74"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2080" w:type="dxa"/>
            <w:tcBorders>
              <w:top w:val="nil"/>
              <w:left w:val="nil"/>
              <w:bottom w:val="single" w:sz="8" w:space="0" w:color="auto"/>
              <w:right w:val="single" w:sz="8" w:space="0" w:color="auto"/>
            </w:tcBorders>
            <w:shd w:val="clear" w:color="auto" w:fill="auto"/>
            <w:noWrap/>
            <w:vAlign w:val="center"/>
            <w:hideMark/>
          </w:tcPr>
          <w:p w14:paraId="4868D0CD" w14:textId="4EBF5F1A" w:rsidR="00B419D3" w:rsidRPr="008303E5" w:rsidRDefault="00B419D3" w:rsidP="00B419D3">
            <w:pPr>
              <w:jc w:val="right"/>
              <w:rPr>
                <w:rFonts w:ascii="Bookman Old Style" w:hAnsi="Bookman Old Style" w:cs="Calibri"/>
                <w:sz w:val="20"/>
                <w:szCs w:val="20"/>
              </w:rPr>
            </w:pPr>
            <w:r>
              <w:rPr>
                <w:rFonts w:ascii="Bookman Old Style" w:hAnsi="Bookman Old Style" w:cs="Calibri"/>
                <w:color w:val="000000"/>
                <w:sz w:val="20"/>
                <w:szCs w:val="20"/>
              </w:rPr>
              <w:t>29.741.248,79</w:t>
            </w:r>
          </w:p>
        </w:tc>
        <w:tc>
          <w:tcPr>
            <w:tcW w:w="960" w:type="dxa"/>
            <w:tcBorders>
              <w:top w:val="nil"/>
              <w:left w:val="nil"/>
              <w:bottom w:val="single" w:sz="8" w:space="0" w:color="auto"/>
              <w:right w:val="single" w:sz="8" w:space="0" w:color="auto"/>
            </w:tcBorders>
            <w:shd w:val="clear" w:color="auto" w:fill="auto"/>
            <w:noWrap/>
            <w:vAlign w:val="center"/>
            <w:hideMark/>
          </w:tcPr>
          <w:p w14:paraId="781F28E7" w14:textId="6AA6BF4B"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5E711D5A" w14:textId="626B0A28"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1738" w:type="dxa"/>
            <w:tcBorders>
              <w:top w:val="nil"/>
              <w:left w:val="nil"/>
              <w:bottom w:val="single" w:sz="8" w:space="0" w:color="auto"/>
              <w:right w:val="single" w:sz="8" w:space="0" w:color="auto"/>
            </w:tcBorders>
            <w:shd w:val="clear" w:color="auto" w:fill="auto"/>
            <w:noWrap/>
            <w:vAlign w:val="center"/>
            <w:hideMark/>
          </w:tcPr>
          <w:p w14:paraId="347FF437" w14:textId="043EA8D6" w:rsidR="00B419D3" w:rsidRPr="008303E5" w:rsidRDefault="00B419D3" w:rsidP="00B419D3">
            <w:pPr>
              <w:jc w:val="right"/>
              <w:rPr>
                <w:rFonts w:ascii="Bookman Old Style" w:hAnsi="Bookman Old Style" w:cs="Calibri"/>
              </w:rPr>
            </w:pPr>
            <w:r>
              <w:rPr>
                <w:rFonts w:ascii="Bookman Old Style" w:hAnsi="Bookman Old Style" w:cs="Calibri"/>
                <w:color w:val="000000"/>
              </w:rPr>
              <w:t>258.751,21</w:t>
            </w:r>
          </w:p>
        </w:tc>
        <w:tc>
          <w:tcPr>
            <w:tcW w:w="1042" w:type="dxa"/>
            <w:tcBorders>
              <w:top w:val="nil"/>
              <w:left w:val="nil"/>
              <w:bottom w:val="single" w:sz="8" w:space="0" w:color="auto"/>
              <w:right w:val="single" w:sz="8" w:space="0" w:color="auto"/>
            </w:tcBorders>
            <w:shd w:val="clear" w:color="auto" w:fill="auto"/>
            <w:noWrap/>
            <w:vAlign w:val="center"/>
            <w:hideMark/>
          </w:tcPr>
          <w:p w14:paraId="2BC8B8C0" w14:textId="0EE1EE3E" w:rsidR="00B419D3" w:rsidRPr="008303E5" w:rsidRDefault="00B419D3" w:rsidP="00B419D3">
            <w:pPr>
              <w:jc w:val="right"/>
              <w:rPr>
                <w:rFonts w:ascii="Bookman Old Style" w:hAnsi="Bookman Old Style" w:cs="Calibri"/>
              </w:rPr>
            </w:pPr>
            <w:r>
              <w:rPr>
                <w:rFonts w:ascii="Bookman Old Style" w:hAnsi="Bookman Old Style" w:cs="Calibri"/>
                <w:color w:val="000000"/>
              </w:rPr>
              <w:t>-10,50%</w:t>
            </w:r>
          </w:p>
        </w:tc>
      </w:tr>
      <w:tr w:rsidR="00B419D3" w:rsidRPr="008303E5" w14:paraId="4B8F3FA8" w14:textId="77777777" w:rsidTr="00CF02D8">
        <w:trPr>
          <w:trHeight w:val="315"/>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7B81193C" w14:textId="77777777" w:rsidR="00B419D3" w:rsidRPr="008303E5" w:rsidRDefault="00B419D3" w:rsidP="00B419D3">
            <w:pPr>
              <w:rPr>
                <w:rFonts w:ascii="Bookman Old Style" w:hAnsi="Bookman Old Style" w:cs="Calibri"/>
                <w:sz w:val="20"/>
                <w:szCs w:val="20"/>
              </w:rPr>
            </w:pPr>
            <w:r w:rsidRPr="008303E5">
              <w:rPr>
                <w:rFonts w:ascii="Bookman Old Style" w:hAnsi="Bookman Old Style" w:cs="Calibri"/>
                <w:sz w:val="20"/>
                <w:szCs w:val="20"/>
              </w:rPr>
              <w:t>Despesas Primárias (II)</w:t>
            </w:r>
          </w:p>
        </w:tc>
        <w:tc>
          <w:tcPr>
            <w:tcW w:w="1960" w:type="dxa"/>
            <w:tcBorders>
              <w:top w:val="nil"/>
              <w:left w:val="nil"/>
              <w:bottom w:val="single" w:sz="8" w:space="0" w:color="auto"/>
              <w:right w:val="single" w:sz="8" w:space="0" w:color="auto"/>
            </w:tcBorders>
            <w:shd w:val="clear" w:color="auto" w:fill="auto"/>
            <w:noWrap/>
            <w:vAlign w:val="center"/>
            <w:hideMark/>
          </w:tcPr>
          <w:p w14:paraId="22B21E64" w14:textId="45D1DEE9" w:rsidR="00B419D3" w:rsidRPr="008303E5" w:rsidRDefault="00B419D3" w:rsidP="00B419D3">
            <w:pPr>
              <w:jc w:val="right"/>
              <w:rPr>
                <w:rFonts w:ascii="Bookman Old Style" w:hAnsi="Bookman Old Style" w:cs="Calibri"/>
                <w:sz w:val="20"/>
                <w:szCs w:val="20"/>
              </w:rPr>
            </w:pPr>
            <w:r>
              <w:rPr>
                <w:rFonts w:ascii="Bookman Old Style" w:hAnsi="Bookman Old Style" w:cs="Calibri"/>
                <w:color w:val="000000"/>
                <w:sz w:val="20"/>
                <w:szCs w:val="20"/>
              </w:rPr>
              <w:t>29.821.756,00</w:t>
            </w:r>
          </w:p>
        </w:tc>
        <w:tc>
          <w:tcPr>
            <w:tcW w:w="960" w:type="dxa"/>
            <w:tcBorders>
              <w:top w:val="nil"/>
              <w:left w:val="nil"/>
              <w:bottom w:val="single" w:sz="8" w:space="0" w:color="auto"/>
              <w:right w:val="single" w:sz="8" w:space="0" w:color="auto"/>
            </w:tcBorders>
            <w:shd w:val="clear" w:color="auto" w:fill="auto"/>
            <w:noWrap/>
            <w:vAlign w:val="center"/>
            <w:hideMark/>
          </w:tcPr>
          <w:p w14:paraId="2644A517" w14:textId="77B7A349"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327E3720" w14:textId="2CFE589D"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2080" w:type="dxa"/>
            <w:tcBorders>
              <w:top w:val="nil"/>
              <w:left w:val="nil"/>
              <w:bottom w:val="single" w:sz="8" w:space="0" w:color="auto"/>
              <w:right w:val="single" w:sz="8" w:space="0" w:color="auto"/>
            </w:tcBorders>
            <w:shd w:val="clear" w:color="auto" w:fill="auto"/>
            <w:noWrap/>
            <w:vAlign w:val="center"/>
            <w:hideMark/>
          </w:tcPr>
          <w:p w14:paraId="2F15A350" w14:textId="2013FDC4" w:rsidR="00B419D3" w:rsidRPr="008303E5" w:rsidRDefault="00B419D3" w:rsidP="00B419D3">
            <w:pPr>
              <w:jc w:val="right"/>
              <w:rPr>
                <w:rFonts w:ascii="Bookman Old Style" w:hAnsi="Bookman Old Style" w:cs="Calibri"/>
                <w:sz w:val="20"/>
                <w:szCs w:val="20"/>
              </w:rPr>
            </w:pPr>
            <w:r>
              <w:rPr>
                <w:rFonts w:ascii="Bookman Old Style" w:hAnsi="Bookman Old Style" w:cs="Calibri"/>
                <w:color w:val="000000"/>
                <w:sz w:val="20"/>
                <w:szCs w:val="20"/>
              </w:rPr>
              <w:t>36.410.977,79</w:t>
            </w:r>
          </w:p>
        </w:tc>
        <w:tc>
          <w:tcPr>
            <w:tcW w:w="960" w:type="dxa"/>
            <w:tcBorders>
              <w:top w:val="nil"/>
              <w:left w:val="nil"/>
              <w:bottom w:val="single" w:sz="8" w:space="0" w:color="auto"/>
              <w:right w:val="single" w:sz="8" w:space="0" w:color="auto"/>
            </w:tcBorders>
            <w:shd w:val="clear" w:color="auto" w:fill="auto"/>
            <w:noWrap/>
            <w:vAlign w:val="center"/>
            <w:hideMark/>
          </w:tcPr>
          <w:p w14:paraId="6C2701FC" w14:textId="6DFD63B7"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2F841D27" w14:textId="41613F7F"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1738" w:type="dxa"/>
            <w:tcBorders>
              <w:top w:val="nil"/>
              <w:left w:val="nil"/>
              <w:bottom w:val="single" w:sz="8" w:space="0" w:color="auto"/>
              <w:right w:val="single" w:sz="8" w:space="0" w:color="auto"/>
            </w:tcBorders>
            <w:shd w:val="clear" w:color="auto" w:fill="auto"/>
            <w:noWrap/>
            <w:vAlign w:val="center"/>
            <w:hideMark/>
          </w:tcPr>
          <w:p w14:paraId="7A5F3DB4" w14:textId="504A3C2D" w:rsidR="00B419D3" w:rsidRPr="008303E5" w:rsidRDefault="00B419D3" w:rsidP="00B419D3">
            <w:pPr>
              <w:jc w:val="right"/>
              <w:rPr>
                <w:rFonts w:ascii="Bookman Old Style" w:hAnsi="Bookman Old Style" w:cs="Calibri"/>
              </w:rPr>
            </w:pPr>
            <w:r>
              <w:rPr>
                <w:rFonts w:ascii="Bookman Old Style" w:hAnsi="Bookman Old Style" w:cs="Calibri"/>
                <w:color w:val="000000"/>
              </w:rPr>
              <w:t>-6.589.221,79</w:t>
            </w:r>
          </w:p>
        </w:tc>
        <w:tc>
          <w:tcPr>
            <w:tcW w:w="1042" w:type="dxa"/>
            <w:tcBorders>
              <w:top w:val="nil"/>
              <w:left w:val="nil"/>
              <w:bottom w:val="single" w:sz="8" w:space="0" w:color="auto"/>
              <w:right w:val="single" w:sz="8" w:space="0" w:color="auto"/>
            </w:tcBorders>
            <w:shd w:val="clear" w:color="auto" w:fill="auto"/>
            <w:noWrap/>
            <w:vAlign w:val="center"/>
            <w:hideMark/>
          </w:tcPr>
          <w:p w14:paraId="32CF08BE" w14:textId="781AA2CD" w:rsidR="00B419D3" w:rsidRPr="008303E5" w:rsidRDefault="00B419D3" w:rsidP="00B419D3">
            <w:pPr>
              <w:jc w:val="right"/>
              <w:rPr>
                <w:rFonts w:ascii="Bookman Old Style" w:hAnsi="Bookman Old Style" w:cs="Calibri"/>
              </w:rPr>
            </w:pPr>
            <w:r>
              <w:rPr>
                <w:rFonts w:ascii="Bookman Old Style" w:hAnsi="Bookman Old Style" w:cs="Calibri"/>
                <w:color w:val="000000"/>
              </w:rPr>
              <w:t>12,44%</w:t>
            </w:r>
          </w:p>
        </w:tc>
      </w:tr>
      <w:tr w:rsidR="00B419D3" w:rsidRPr="008303E5" w14:paraId="0A5076E1" w14:textId="77777777" w:rsidTr="00CF02D8">
        <w:trPr>
          <w:trHeight w:val="315"/>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5189F9AE" w14:textId="77777777" w:rsidR="00B419D3" w:rsidRPr="008303E5" w:rsidRDefault="00B419D3" w:rsidP="00B419D3">
            <w:pPr>
              <w:rPr>
                <w:rFonts w:ascii="Bookman Old Style" w:hAnsi="Bookman Old Style" w:cs="Calibri"/>
                <w:sz w:val="20"/>
                <w:szCs w:val="20"/>
              </w:rPr>
            </w:pPr>
            <w:r w:rsidRPr="008303E5">
              <w:rPr>
                <w:rFonts w:ascii="Bookman Old Style" w:hAnsi="Bookman Old Style" w:cs="Calibri"/>
                <w:sz w:val="20"/>
                <w:szCs w:val="20"/>
              </w:rPr>
              <w:t>Resultado Primário (III) = (I -II)</w:t>
            </w:r>
          </w:p>
        </w:tc>
        <w:tc>
          <w:tcPr>
            <w:tcW w:w="1960" w:type="dxa"/>
            <w:tcBorders>
              <w:top w:val="nil"/>
              <w:left w:val="nil"/>
              <w:bottom w:val="single" w:sz="8" w:space="0" w:color="auto"/>
              <w:right w:val="single" w:sz="8" w:space="0" w:color="auto"/>
            </w:tcBorders>
            <w:shd w:val="clear" w:color="auto" w:fill="auto"/>
            <w:noWrap/>
            <w:vAlign w:val="center"/>
            <w:hideMark/>
          </w:tcPr>
          <w:p w14:paraId="353C6666" w14:textId="4C90E085" w:rsidR="00B419D3" w:rsidRPr="008303E5" w:rsidRDefault="00B419D3" w:rsidP="00B419D3">
            <w:pPr>
              <w:jc w:val="right"/>
              <w:rPr>
                <w:rFonts w:ascii="Bookman Old Style" w:hAnsi="Bookman Old Style" w:cs="Calibri"/>
                <w:sz w:val="20"/>
                <w:szCs w:val="20"/>
              </w:rPr>
            </w:pPr>
            <w:r>
              <w:rPr>
                <w:rFonts w:ascii="Bookman Old Style" w:hAnsi="Bookman Old Style" w:cs="Calibri"/>
                <w:color w:val="000000"/>
                <w:sz w:val="20"/>
                <w:szCs w:val="20"/>
              </w:rPr>
              <w:t>1.596.231,21</w:t>
            </w:r>
          </w:p>
        </w:tc>
        <w:tc>
          <w:tcPr>
            <w:tcW w:w="960" w:type="dxa"/>
            <w:tcBorders>
              <w:top w:val="nil"/>
              <w:left w:val="nil"/>
              <w:bottom w:val="single" w:sz="8" w:space="0" w:color="auto"/>
              <w:right w:val="single" w:sz="8" w:space="0" w:color="auto"/>
            </w:tcBorders>
            <w:shd w:val="clear" w:color="auto" w:fill="auto"/>
            <w:noWrap/>
            <w:vAlign w:val="center"/>
            <w:hideMark/>
          </w:tcPr>
          <w:p w14:paraId="693116E4" w14:textId="0A26D18A"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1B481FBE" w14:textId="79B3D0E0"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2080" w:type="dxa"/>
            <w:tcBorders>
              <w:top w:val="nil"/>
              <w:left w:val="nil"/>
              <w:bottom w:val="single" w:sz="8" w:space="0" w:color="auto"/>
              <w:right w:val="single" w:sz="8" w:space="0" w:color="auto"/>
            </w:tcBorders>
            <w:shd w:val="clear" w:color="auto" w:fill="auto"/>
            <w:noWrap/>
            <w:vAlign w:val="center"/>
            <w:hideMark/>
          </w:tcPr>
          <w:p w14:paraId="38F6799E" w14:textId="63C4F756" w:rsidR="00B419D3" w:rsidRPr="008303E5" w:rsidRDefault="00B419D3" w:rsidP="00B419D3">
            <w:pPr>
              <w:jc w:val="right"/>
              <w:rPr>
                <w:rFonts w:ascii="Bookman Old Style" w:hAnsi="Bookman Old Style" w:cs="Calibri"/>
                <w:sz w:val="20"/>
                <w:szCs w:val="20"/>
              </w:rPr>
            </w:pPr>
            <w:r>
              <w:rPr>
                <w:rFonts w:ascii="Bookman Old Style" w:hAnsi="Bookman Old Style" w:cs="Calibri"/>
                <w:color w:val="000000"/>
                <w:sz w:val="20"/>
                <w:szCs w:val="20"/>
              </w:rPr>
              <w:t>-4.352.100,34</w:t>
            </w:r>
          </w:p>
        </w:tc>
        <w:tc>
          <w:tcPr>
            <w:tcW w:w="960" w:type="dxa"/>
            <w:tcBorders>
              <w:top w:val="nil"/>
              <w:left w:val="nil"/>
              <w:bottom w:val="single" w:sz="8" w:space="0" w:color="auto"/>
              <w:right w:val="single" w:sz="8" w:space="0" w:color="auto"/>
            </w:tcBorders>
            <w:shd w:val="clear" w:color="auto" w:fill="auto"/>
            <w:noWrap/>
            <w:vAlign w:val="center"/>
            <w:hideMark/>
          </w:tcPr>
          <w:p w14:paraId="62A461B6" w14:textId="537D8C7F"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57456F9D" w14:textId="61950314"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1738" w:type="dxa"/>
            <w:tcBorders>
              <w:top w:val="nil"/>
              <w:left w:val="nil"/>
              <w:bottom w:val="single" w:sz="8" w:space="0" w:color="auto"/>
              <w:right w:val="single" w:sz="8" w:space="0" w:color="auto"/>
            </w:tcBorders>
            <w:shd w:val="clear" w:color="auto" w:fill="auto"/>
            <w:noWrap/>
            <w:vAlign w:val="center"/>
            <w:hideMark/>
          </w:tcPr>
          <w:p w14:paraId="1DD7B47A" w14:textId="2BAEA5E9" w:rsidR="00B419D3" w:rsidRPr="008303E5" w:rsidRDefault="00B419D3" w:rsidP="00B419D3">
            <w:pPr>
              <w:jc w:val="right"/>
              <w:rPr>
                <w:rFonts w:ascii="Bookman Old Style" w:hAnsi="Bookman Old Style" w:cs="Calibri"/>
              </w:rPr>
            </w:pPr>
            <w:r>
              <w:rPr>
                <w:rFonts w:ascii="Bookman Old Style" w:hAnsi="Bookman Old Style" w:cs="Calibri"/>
                <w:color w:val="000000"/>
              </w:rPr>
              <w:t>5.948.331,55</w:t>
            </w:r>
          </w:p>
        </w:tc>
        <w:tc>
          <w:tcPr>
            <w:tcW w:w="1042" w:type="dxa"/>
            <w:tcBorders>
              <w:top w:val="nil"/>
              <w:left w:val="nil"/>
              <w:bottom w:val="single" w:sz="8" w:space="0" w:color="auto"/>
              <w:right w:val="single" w:sz="8" w:space="0" w:color="auto"/>
            </w:tcBorders>
            <w:shd w:val="clear" w:color="auto" w:fill="auto"/>
            <w:noWrap/>
            <w:vAlign w:val="center"/>
            <w:hideMark/>
          </w:tcPr>
          <w:p w14:paraId="77336902" w14:textId="646EE22C" w:rsidR="00B419D3" w:rsidRPr="008303E5" w:rsidRDefault="00B419D3" w:rsidP="00B419D3">
            <w:pPr>
              <w:jc w:val="right"/>
              <w:rPr>
                <w:rFonts w:ascii="Bookman Old Style" w:hAnsi="Bookman Old Style" w:cs="Calibri"/>
              </w:rPr>
            </w:pPr>
            <w:r>
              <w:rPr>
                <w:rFonts w:ascii="Bookman Old Style" w:hAnsi="Bookman Old Style" w:cs="Calibri"/>
                <w:color w:val="000000"/>
              </w:rPr>
              <w:t>-0,43%</w:t>
            </w:r>
          </w:p>
        </w:tc>
      </w:tr>
      <w:tr w:rsidR="00B419D3" w:rsidRPr="008303E5" w14:paraId="7A356E13" w14:textId="77777777" w:rsidTr="00CF02D8">
        <w:trPr>
          <w:trHeight w:val="315"/>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4BED40AC" w14:textId="77777777" w:rsidR="00B419D3" w:rsidRPr="008303E5" w:rsidRDefault="00B419D3" w:rsidP="00B419D3">
            <w:pPr>
              <w:rPr>
                <w:rFonts w:ascii="Bookman Old Style" w:hAnsi="Bookman Old Style" w:cs="Calibri"/>
                <w:sz w:val="20"/>
                <w:szCs w:val="20"/>
              </w:rPr>
            </w:pPr>
            <w:r w:rsidRPr="008303E5">
              <w:rPr>
                <w:rFonts w:ascii="Bookman Old Style" w:hAnsi="Bookman Old Style" w:cs="Calibri"/>
                <w:sz w:val="20"/>
                <w:szCs w:val="20"/>
              </w:rPr>
              <w:t>Resultado Nominal</w:t>
            </w:r>
          </w:p>
        </w:tc>
        <w:tc>
          <w:tcPr>
            <w:tcW w:w="1960" w:type="dxa"/>
            <w:tcBorders>
              <w:top w:val="nil"/>
              <w:left w:val="nil"/>
              <w:bottom w:val="single" w:sz="8" w:space="0" w:color="auto"/>
              <w:right w:val="single" w:sz="8" w:space="0" w:color="auto"/>
            </w:tcBorders>
            <w:shd w:val="clear" w:color="auto" w:fill="auto"/>
            <w:noWrap/>
            <w:vAlign w:val="center"/>
            <w:hideMark/>
          </w:tcPr>
          <w:p w14:paraId="67D6E365" w14:textId="2D0B0B60" w:rsidR="00B419D3" w:rsidRPr="008303E5" w:rsidRDefault="00B419D3" w:rsidP="00B419D3">
            <w:pPr>
              <w:jc w:val="right"/>
              <w:rPr>
                <w:rFonts w:ascii="Bookman Old Style" w:hAnsi="Bookman Old Style" w:cs="Calibri"/>
                <w:sz w:val="20"/>
                <w:szCs w:val="20"/>
              </w:rPr>
            </w:pPr>
            <w:r>
              <w:rPr>
                <w:rFonts w:ascii="Bookman Old Style" w:hAnsi="Bookman Old Style" w:cs="Calibri"/>
                <w:color w:val="000000"/>
                <w:sz w:val="20"/>
                <w:szCs w:val="20"/>
              </w:rPr>
              <w:t>1.719.269,54</w:t>
            </w:r>
          </w:p>
        </w:tc>
        <w:tc>
          <w:tcPr>
            <w:tcW w:w="960" w:type="dxa"/>
            <w:tcBorders>
              <w:top w:val="nil"/>
              <w:left w:val="nil"/>
              <w:bottom w:val="single" w:sz="8" w:space="0" w:color="auto"/>
              <w:right w:val="single" w:sz="8" w:space="0" w:color="auto"/>
            </w:tcBorders>
            <w:shd w:val="clear" w:color="auto" w:fill="auto"/>
            <w:noWrap/>
            <w:vAlign w:val="center"/>
            <w:hideMark/>
          </w:tcPr>
          <w:p w14:paraId="39DE7C86" w14:textId="33B7E717"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275BEA90" w14:textId="15DE0357"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2080" w:type="dxa"/>
            <w:tcBorders>
              <w:top w:val="nil"/>
              <w:left w:val="nil"/>
              <w:bottom w:val="single" w:sz="8" w:space="0" w:color="auto"/>
              <w:right w:val="single" w:sz="8" w:space="0" w:color="auto"/>
            </w:tcBorders>
            <w:shd w:val="clear" w:color="auto" w:fill="auto"/>
            <w:noWrap/>
            <w:vAlign w:val="center"/>
            <w:hideMark/>
          </w:tcPr>
          <w:p w14:paraId="0C424D8A" w14:textId="149A8B57" w:rsidR="00B419D3" w:rsidRPr="008303E5" w:rsidRDefault="00B419D3" w:rsidP="00B419D3">
            <w:pPr>
              <w:jc w:val="right"/>
              <w:rPr>
                <w:rFonts w:ascii="Bookman Old Style" w:hAnsi="Bookman Old Style" w:cs="Calibri"/>
                <w:sz w:val="20"/>
                <w:szCs w:val="20"/>
              </w:rPr>
            </w:pPr>
            <w:r>
              <w:rPr>
                <w:rFonts w:ascii="Bookman Old Style" w:hAnsi="Bookman Old Style" w:cs="Calibri"/>
                <w:color w:val="000000"/>
                <w:sz w:val="20"/>
                <w:szCs w:val="20"/>
              </w:rPr>
              <w:t>-3.850.871,11</w:t>
            </w:r>
          </w:p>
        </w:tc>
        <w:tc>
          <w:tcPr>
            <w:tcW w:w="960" w:type="dxa"/>
            <w:tcBorders>
              <w:top w:val="nil"/>
              <w:left w:val="nil"/>
              <w:bottom w:val="single" w:sz="8" w:space="0" w:color="auto"/>
              <w:right w:val="single" w:sz="8" w:space="0" w:color="auto"/>
            </w:tcBorders>
            <w:shd w:val="clear" w:color="auto" w:fill="auto"/>
            <w:noWrap/>
            <w:vAlign w:val="center"/>
            <w:hideMark/>
          </w:tcPr>
          <w:p w14:paraId="66A55596" w14:textId="4233FA5E"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6FD14D02" w14:textId="561FCE4D"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1738" w:type="dxa"/>
            <w:tcBorders>
              <w:top w:val="nil"/>
              <w:left w:val="nil"/>
              <w:bottom w:val="single" w:sz="8" w:space="0" w:color="auto"/>
              <w:right w:val="single" w:sz="8" w:space="0" w:color="auto"/>
            </w:tcBorders>
            <w:shd w:val="clear" w:color="auto" w:fill="auto"/>
            <w:noWrap/>
            <w:vAlign w:val="center"/>
            <w:hideMark/>
          </w:tcPr>
          <w:p w14:paraId="4B8426AF" w14:textId="5F0AA3C0" w:rsidR="00B419D3" w:rsidRPr="008303E5" w:rsidRDefault="00B419D3" w:rsidP="00B419D3">
            <w:pPr>
              <w:jc w:val="right"/>
              <w:rPr>
                <w:rFonts w:ascii="Bookman Old Style" w:hAnsi="Bookman Old Style" w:cs="Calibri"/>
              </w:rPr>
            </w:pPr>
            <w:r>
              <w:rPr>
                <w:rFonts w:ascii="Bookman Old Style" w:hAnsi="Bookman Old Style" w:cs="Calibri"/>
                <w:color w:val="000000"/>
              </w:rPr>
              <w:t>5.570.140,65</w:t>
            </w:r>
          </w:p>
        </w:tc>
        <w:tc>
          <w:tcPr>
            <w:tcW w:w="1042" w:type="dxa"/>
            <w:tcBorders>
              <w:top w:val="nil"/>
              <w:left w:val="nil"/>
              <w:bottom w:val="single" w:sz="8" w:space="0" w:color="auto"/>
              <w:right w:val="single" w:sz="8" w:space="0" w:color="auto"/>
            </w:tcBorders>
            <w:shd w:val="clear" w:color="auto" w:fill="auto"/>
            <w:noWrap/>
            <w:vAlign w:val="center"/>
            <w:hideMark/>
          </w:tcPr>
          <w:p w14:paraId="27CCE337" w14:textId="3D4DF35F" w:rsidR="00B419D3" w:rsidRPr="008303E5" w:rsidRDefault="00B419D3" w:rsidP="00B419D3">
            <w:pPr>
              <w:jc w:val="right"/>
              <w:rPr>
                <w:rFonts w:ascii="Bookman Old Style" w:hAnsi="Bookman Old Style" w:cs="Calibri"/>
              </w:rPr>
            </w:pPr>
            <w:r>
              <w:rPr>
                <w:rFonts w:ascii="Bookman Old Style" w:hAnsi="Bookman Old Style" w:cs="Calibri"/>
                <w:color w:val="000000"/>
              </w:rPr>
              <w:t>5,63%</w:t>
            </w:r>
          </w:p>
        </w:tc>
      </w:tr>
      <w:tr w:rsidR="00B419D3" w:rsidRPr="008303E5" w14:paraId="36A1D802" w14:textId="77777777" w:rsidTr="00CF02D8">
        <w:trPr>
          <w:trHeight w:val="315"/>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6ECCB879" w14:textId="77777777" w:rsidR="00B419D3" w:rsidRPr="008303E5" w:rsidRDefault="00B419D3" w:rsidP="00B419D3">
            <w:pPr>
              <w:rPr>
                <w:rFonts w:ascii="Bookman Old Style" w:hAnsi="Bookman Old Style" w:cs="Calibri"/>
                <w:sz w:val="20"/>
                <w:szCs w:val="20"/>
              </w:rPr>
            </w:pPr>
            <w:r w:rsidRPr="008303E5">
              <w:rPr>
                <w:rFonts w:ascii="Bookman Old Style" w:hAnsi="Bookman Old Style" w:cs="Calibri"/>
                <w:sz w:val="20"/>
                <w:szCs w:val="20"/>
              </w:rPr>
              <w:t>Dívida Pública Consolidada</w:t>
            </w:r>
          </w:p>
        </w:tc>
        <w:tc>
          <w:tcPr>
            <w:tcW w:w="1960" w:type="dxa"/>
            <w:tcBorders>
              <w:top w:val="nil"/>
              <w:left w:val="nil"/>
              <w:bottom w:val="single" w:sz="8" w:space="0" w:color="auto"/>
              <w:right w:val="single" w:sz="8" w:space="0" w:color="auto"/>
            </w:tcBorders>
            <w:shd w:val="clear" w:color="auto" w:fill="auto"/>
            <w:noWrap/>
            <w:vAlign w:val="center"/>
            <w:hideMark/>
          </w:tcPr>
          <w:p w14:paraId="3ECDF79D" w14:textId="76D58016" w:rsidR="00B419D3" w:rsidRPr="008303E5" w:rsidRDefault="00B419D3" w:rsidP="00B419D3">
            <w:pPr>
              <w:jc w:val="right"/>
              <w:rPr>
                <w:rFonts w:ascii="Bookman Old Style" w:hAnsi="Bookman Old Style" w:cs="Calibri"/>
                <w:sz w:val="20"/>
                <w:szCs w:val="20"/>
              </w:rPr>
            </w:pPr>
            <w:r>
              <w:rPr>
                <w:rFonts w:ascii="Bookman Old Style" w:hAnsi="Bookman Old Style" w:cs="Calibri"/>
                <w:color w:val="000000"/>
                <w:sz w:val="20"/>
                <w:szCs w:val="20"/>
              </w:rPr>
              <w:t>895.838,22</w:t>
            </w:r>
          </w:p>
        </w:tc>
        <w:tc>
          <w:tcPr>
            <w:tcW w:w="960" w:type="dxa"/>
            <w:tcBorders>
              <w:top w:val="nil"/>
              <w:left w:val="nil"/>
              <w:bottom w:val="single" w:sz="8" w:space="0" w:color="auto"/>
              <w:right w:val="single" w:sz="8" w:space="0" w:color="auto"/>
            </w:tcBorders>
            <w:shd w:val="clear" w:color="auto" w:fill="auto"/>
            <w:noWrap/>
            <w:vAlign w:val="center"/>
            <w:hideMark/>
          </w:tcPr>
          <w:p w14:paraId="7EA10D09" w14:textId="466F82AC"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037E0BA8" w14:textId="52DB6EA6"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2080" w:type="dxa"/>
            <w:tcBorders>
              <w:top w:val="nil"/>
              <w:left w:val="nil"/>
              <w:bottom w:val="single" w:sz="8" w:space="0" w:color="auto"/>
              <w:right w:val="single" w:sz="8" w:space="0" w:color="auto"/>
            </w:tcBorders>
            <w:shd w:val="clear" w:color="auto" w:fill="auto"/>
            <w:noWrap/>
            <w:vAlign w:val="center"/>
            <w:hideMark/>
          </w:tcPr>
          <w:p w14:paraId="1591E967" w14:textId="35DBDF55" w:rsidR="00B419D3" w:rsidRPr="008303E5" w:rsidRDefault="00B419D3" w:rsidP="00B419D3">
            <w:pPr>
              <w:jc w:val="right"/>
              <w:rPr>
                <w:rFonts w:ascii="Bookman Old Style" w:hAnsi="Bookman Old Style" w:cs="Calibri"/>
                <w:sz w:val="20"/>
                <w:szCs w:val="20"/>
              </w:rPr>
            </w:pPr>
            <w:r>
              <w:rPr>
                <w:rFonts w:ascii="Bookman Old Style" w:hAnsi="Bookman Old Style" w:cs="Calibri"/>
                <w:color w:val="000000"/>
                <w:sz w:val="20"/>
                <w:szCs w:val="20"/>
              </w:rPr>
              <w:t>1.126.327,41</w:t>
            </w:r>
          </w:p>
        </w:tc>
        <w:tc>
          <w:tcPr>
            <w:tcW w:w="960" w:type="dxa"/>
            <w:tcBorders>
              <w:top w:val="nil"/>
              <w:left w:val="nil"/>
              <w:bottom w:val="single" w:sz="8" w:space="0" w:color="auto"/>
              <w:right w:val="single" w:sz="8" w:space="0" w:color="auto"/>
            </w:tcBorders>
            <w:shd w:val="clear" w:color="auto" w:fill="auto"/>
            <w:noWrap/>
            <w:vAlign w:val="center"/>
            <w:hideMark/>
          </w:tcPr>
          <w:p w14:paraId="19B3BED4" w14:textId="3DC37C1A"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1FAC9D84" w14:textId="4258B824"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1738" w:type="dxa"/>
            <w:tcBorders>
              <w:top w:val="nil"/>
              <w:left w:val="nil"/>
              <w:bottom w:val="single" w:sz="8" w:space="0" w:color="auto"/>
              <w:right w:val="single" w:sz="8" w:space="0" w:color="auto"/>
            </w:tcBorders>
            <w:shd w:val="clear" w:color="auto" w:fill="auto"/>
            <w:noWrap/>
            <w:vAlign w:val="center"/>
            <w:hideMark/>
          </w:tcPr>
          <w:p w14:paraId="3C2383E8" w14:textId="02772A39" w:rsidR="00B419D3" w:rsidRPr="008303E5" w:rsidRDefault="00B419D3" w:rsidP="00B419D3">
            <w:pPr>
              <w:jc w:val="right"/>
              <w:rPr>
                <w:rFonts w:ascii="Bookman Old Style" w:hAnsi="Bookman Old Style" w:cs="Calibri"/>
              </w:rPr>
            </w:pPr>
            <w:r>
              <w:rPr>
                <w:rFonts w:ascii="Bookman Old Style" w:hAnsi="Bookman Old Style" w:cs="Calibri"/>
                <w:color w:val="000000"/>
              </w:rPr>
              <w:t>-230.489,19</w:t>
            </w:r>
          </w:p>
        </w:tc>
        <w:tc>
          <w:tcPr>
            <w:tcW w:w="1042" w:type="dxa"/>
            <w:tcBorders>
              <w:top w:val="nil"/>
              <w:left w:val="nil"/>
              <w:bottom w:val="single" w:sz="8" w:space="0" w:color="auto"/>
              <w:right w:val="single" w:sz="8" w:space="0" w:color="auto"/>
            </w:tcBorders>
            <w:shd w:val="clear" w:color="auto" w:fill="auto"/>
            <w:noWrap/>
            <w:vAlign w:val="center"/>
            <w:hideMark/>
          </w:tcPr>
          <w:p w14:paraId="3988228A" w14:textId="59C20F0A" w:rsidR="00B419D3" w:rsidRPr="008303E5" w:rsidRDefault="00B419D3" w:rsidP="00B419D3">
            <w:pPr>
              <w:jc w:val="right"/>
              <w:rPr>
                <w:rFonts w:ascii="Bookman Old Style" w:hAnsi="Bookman Old Style" w:cs="Calibri"/>
              </w:rPr>
            </w:pPr>
            <w:r>
              <w:rPr>
                <w:rFonts w:ascii="Bookman Old Style" w:hAnsi="Bookman Old Style" w:cs="Calibri"/>
                <w:color w:val="000000"/>
              </w:rPr>
              <w:t>51,43%</w:t>
            </w:r>
          </w:p>
        </w:tc>
      </w:tr>
      <w:tr w:rsidR="00B419D3" w:rsidRPr="008303E5" w14:paraId="4253EE85" w14:textId="77777777" w:rsidTr="00CF02D8">
        <w:trPr>
          <w:trHeight w:val="315"/>
        </w:trPr>
        <w:tc>
          <w:tcPr>
            <w:tcW w:w="3200" w:type="dxa"/>
            <w:tcBorders>
              <w:top w:val="nil"/>
              <w:left w:val="single" w:sz="8" w:space="0" w:color="auto"/>
              <w:bottom w:val="single" w:sz="8" w:space="0" w:color="auto"/>
              <w:right w:val="single" w:sz="8" w:space="0" w:color="auto"/>
            </w:tcBorders>
            <w:shd w:val="clear" w:color="auto" w:fill="auto"/>
            <w:noWrap/>
            <w:vAlign w:val="center"/>
            <w:hideMark/>
          </w:tcPr>
          <w:p w14:paraId="79E89053" w14:textId="77777777" w:rsidR="00B419D3" w:rsidRPr="008303E5" w:rsidRDefault="00B419D3" w:rsidP="00B419D3">
            <w:pPr>
              <w:rPr>
                <w:rFonts w:ascii="Bookman Old Style" w:hAnsi="Bookman Old Style" w:cs="Calibri"/>
                <w:sz w:val="20"/>
                <w:szCs w:val="20"/>
              </w:rPr>
            </w:pPr>
            <w:r w:rsidRPr="008303E5">
              <w:rPr>
                <w:rFonts w:ascii="Bookman Old Style" w:hAnsi="Bookman Old Style" w:cs="Calibri"/>
                <w:sz w:val="20"/>
                <w:szCs w:val="20"/>
              </w:rPr>
              <w:t>Dívida Consolidada Líquida</w:t>
            </w:r>
          </w:p>
        </w:tc>
        <w:tc>
          <w:tcPr>
            <w:tcW w:w="1960" w:type="dxa"/>
            <w:tcBorders>
              <w:top w:val="nil"/>
              <w:left w:val="nil"/>
              <w:bottom w:val="single" w:sz="8" w:space="0" w:color="auto"/>
              <w:right w:val="single" w:sz="8" w:space="0" w:color="auto"/>
            </w:tcBorders>
            <w:shd w:val="clear" w:color="auto" w:fill="auto"/>
            <w:noWrap/>
            <w:vAlign w:val="center"/>
            <w:hideMark/>
          </w:tcPr>
          <w:p w14:paraId="69F5CAEB" w14:textId="01242250" w:rsidR="00B419D3" w:rsidRPr="008303E5" w:rsidRDefault="00B419D3" w:rsidP="00B419D3">
            <w:pPr>
              <w:jc w:val="right"/>
              <w:rPr>
                <w:rFonts w:ascii="Bookman Old Style" w:hAnsi="Bookman Old Style" w:cs="Calibri"/>
                <w:sz w:val="20"/>
                <w:szCs w:val="20"/>
              </w:rPr>
            </w:pPr>
            <w:r>
              <w:rPr>
                <w:rFonts w:ascii="Bookman Old Style" w:hAnsi="Bookman Old Style" w:cs="Calibri"/>
                <w:color w:val="000000"/>
                <w:sz w:val="20"/>
                <w:szCs w:val="20"/>
              </w:rPr>
              <w:t>-3.095.052,17</w:t>
            </w:r>
          </w:p>
        </w:tc>
        <w:tc>
          <w:tcPr>
            <w:tcW w:w="960" w:type="dxa"/>
            <w:tcBorders>
              <w:top w:val="nil"/>
              <w:left w:val="nil"/>
              <w:bottom w:val="single" w:sz="8" w:space="0" w:color="auto"/>
              <w:right w:val="single" w:sz="8" w:space="0" w:color="auto"/>
            </w:tcBorders>
            <w:shd w:val="clear" w:color="auto" w:fill="auto"/>
            <w:noWrap/>
            <w:vAlign w:val="center"/>
            <w:hideMark/>
          </w:tcPr>
          <w:p w14:paraId="15768280" w14:textId="0D4206DA"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7E7915E7" w14:textId="5A97D499"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2080" w:type="dxa"/>
            <w:tcBorders>
              <w:top w:val="nil"/>
              <w:left w:val="nil"/>
              <w:bottom w:val="single" w:sz="8" w:space="0" w:color="auto"/>
              <w:right w:val="single" w:sz="8" w:space="0" w:color="auto"/>
            </w:tcBorders>
            <w:shd w:val="clear" w:color="auto" w:fill="auto"/>
            <w:noWrap/>
            <w:vAlign w:val="center"/>
            <w:hideMark/>
          </w:tcPr>
          <w:p w14:paraId="064A41F9" w14:textId="2FD7CC70" w:rsidR="00B419D3" w:rsidRPr="008303E5" w:rsidRDefault="00B419D3" w:rsidP="00B419D3">
            <w:pPr>
              <w:jc w:val="right"/>
              <w:rPr>
                <w:rFonts w:ascii="Bookman Old Style" w:hAnsi="Bookman Old Style" w:cs="Calibri"/>
                <w:sz w:val="20"/>
                <w:szCs w:val="20"/>
              </w:rPr>
            </w:pPr>
            <w:r>
              <w:rPr>
                <w:rFonts w:ascii="Bookman Old Style" w:hAnsi="Bookman Old Style" w:cs="Calibri"/>
                <w:color w:val="000000"/>
                <w:sz w:val="20"/>
                <w:szCs w:val="20"/>
              </w:rPr>
              <w:t>0,00</w:t>
            </w:r>
          </w:p>
        </w:tc>
        <w:tc>
          <w:tcPr>
            <w:tcW w:w="960" w:type="dxa"/>
            <w:tcBorders>
              <w:top w:val="nil"/>
              <w:left w:val="nil"/>
              <w:bottom w:val="single" w:sz="8" w:space="0" w:color="auto"/>
              <w:right w:val="single" w:sz="8" w:space="0" w:color="auto"/>
            </w:tcBorders>
            <w:shd w:val="clear" w:color="auto" w:fill="auto"/>
            <w:noWrap/>
            <w:vAlign w:val="center"/>
            <w:hideMark/>
          </w:tcPr>
          <w:p w14:paraId="69D19518" w14:textId="6C954568"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14:paraId="285196EE" w14:textId="23669CD4" w:rsidR="00B419D3" w:rsidRPr="008303E5" w:rsidRDefault="00B419D3" w:rsidP="00B419D3">
            <w:pPr>
              <w:rPr>
                <w:rFonts w:ascii="Bookman Old Style" w:hAnsi="Bookman Old Style" w:cs="Calibri"/>
                <w:sz w:val="20"/>
                <w:szCs w:val="20"/>
              </w:rPr>
            </w:pPr>
            <w:r>
              <w:rPr>
                <w:rFonts w:ascii="Bookman Old Style" w:hAnsi="Bookman Old Style" w:cs="Calibri"/>
                <w:color w:val="000000"/>
                <w:sz w:val="20"/>
                <w:szCs w:val="20"/>
              </w:rPr>
              <w:t> </w:t>
            </w:r>
          </w:p>
        </w:tc>
        <w:tc>
          <w:tcPr>
            <w:tcW w:w="1738" w:type="dxa"/>
            <w:tcBorders>
              <w:top w:val="nil"/>
              <w:left w:val="nil"/>
              <w:bottom w:val="single" w:sz="8" w:space="0" w:color="auto"/>
              <w:right w:val="single" w:sz="8" w:space="0" w:color="auto"/>
            </w:tcBorders>
            <w:shd w:val="clear" w:color="auto" w:fill="auto"/>
            <w:noWrap/>
            <w:vAlign w:val="center"/>
            <w:hideMark/>
          </w:tcPr>
          <w:p w14:paraId="5D1800CD" w14:textId="096B728E" w:rsidR="00B419D3" w:rsidRPr="008303E5" w:rsidRDefault="00B419D3" w:rsidP="00B419D3">
            <w:pPr>
              <w:jc w:val="right"/>
              <w:rPr>
                <w:rFonts w:ascii="Bookman Old Style" w:hAnsi="Bookman Old Style" w:cs="Calibri"/>
              </w:rPr>
            </w:pPr>
            <w:r>
              <w:rPr>
                <w:rFonts w:ascii="Bookman Old Style" w:hAnsi="Bookman Old Style" w:cs="Calibri"/>
                <w:color w:val="000000"/>
              </w:rPr>
              <w:t>-3.095.052,17</w:t>
            </w:r>
          </w:p>
        </w:tc>
        <w:tc>
          <w:tcPr>
            <w:tcW w:w="1042" w:type="dxa"/>
            <w:tcBorders>
              <w:top w:val="nil"/>
              <w:left w:val="nil"/>
              <w:bottom w:val="single" w:sz="8" w:space="0" w:color="auto"/>
              <w:right w:val="single" w:sz="8" w:space="0" w:color="auto"/>
            </w:tcBorders>
            <w:shd w:val="clear" w:color="auto" w:fill="auto"/>
            <w:noWrap/>
            <w:vAlign w:val="center"/>
            <w:hideMark/>
          </w:tcPr>
          <w:p w14:paraId="7CE3983A" w14:textId="487D84FE" w:rsidR="00B419D3" w:rsidRPr="008303E5" w:rsidRDefault="00B419D3" w:rsidP="00B419D3">
            <w:pPr>
              <w:jc w:val="right"/>
              <w:rPr>
                <w:rFonts w:ascii="Bookman Old Style" w:hAnsi="Bookman Old Style" w:cs="Calibri"/>
              </w:rPr>
            </w:pPr>
            <w:r>
              <w:rPr>
                <w:rFonts w:ascii="Bookman Old Style" w:hAnsi="Bookman Old Style" w:cs="Calibri"/>
                <w:color w:val="000000"/>
              </w:rPr>
              <w:t>30,41%</w:t>
            </w:r>
          </w:p>
        </w:tc>
      </w:tr>
    </w:tbl>
    <w:p w14:paraId="487EA43F" w14:textId="77777777" w:rsidR="007604C5" w:rsidRPr="008303E5" w:rsidRDefault="007604C5" w:rsidP="00C548BB">
      <w:pPr>
        <w:tabs>
          <w:tab w:val="left" w:pos="2835"/>
        </w:tabs>
        <w:jc w:val="both"/>
        <w:rPr>
          <w:rFonts w:ascii="Bookman Old Style" w:hAnsi="Bookman Old Style"/>
        </w:rPr>
        <w:sectPr w:rsidR="007604C5" w:rsidRPr="008303E5" w:rsidSect="003C3614">
          <w:pgSz w:w="16834" w:h="11909" w:orient="landscape"/>
          <w:pgMar w:top="1134" w:right="1134" w:bottom="1134" w:left="1134" w:header="720" w:footer="720" w:gutter="0"/>
          <w:pgNumType w:start="1"/>
          <w:cols w:space="720"/>
          <w:docGrid w:linePitch="299"/>
        </w:sectPr>
      </w:pPr>
    </w:p>
    <w:p w14:paraId="6319B4D8" w14:textId="694CF5CD" w:rsidR="004F2385" w:rsidRPr="008303E5" w:rsidRDefault="004F2385" w:rsidP="00C548BB">
      <w:pPr>
        <w:tabs>
          <w:tab w:val="left" w:pos="2835"/>
        </w:tabs>
        <w:jc w:val="both"/>
        <w:rPr>
          <w:rFonts w:ascii="Bookman Old Style" w:hAnsi="Bookman Old Style"/>
        </w:rPr>
      </w:pPr>
    </w:p>
    <w:p w14:paraId="3C3F7C2E" w14:textId="77777777" w:rsidR="00A20401" w:rsidRPr="008303E5" w:rsidRDefault="00A20401" w:rsidP="00A20401">
      <w:pPr>
        <w:tabs>
          <w:tab w:val="left" w:pos="8931"/>
        </w:tabs>
        <w:jc w:val="center"/>
        <w:rPr>
          <w:rFonts w:ascii="Bookman Old Style" w:hAnsi="Bookman Old Style"/>
          <w:b/>
        </w:rPr>
      </w:pPr>
      <w:r w:rsidRPr="008303E5">
        <w:rPr>
          <w:rFonts w:ascii="Bookman Old Style" w:hAnsi="Bookman Old Style"/>
          <w:b/>
        </w:rPr>
        <w:t>LEI DE DIRETRIZES ORÇAMENTÁRIAS PARA O ANO DE 2026</w:t>
      </w:r>
    </w:p>
    <w:p w14:paraId="6A8BCE72" w14:textId="77777777" w:rsidR="00A20401" w:rsidRPr="008303E5" w:rsidRDefault="00A20401" w:rsidP="00A20401">
      <w:pPr>
        <w:tabs>
          <w:tab w:val="left" w:pos="8931"/>
        </w:tabs>
        <w:jc w:val="center"/>
        <w:rPr>
          <w:rFonts w:ascii="Bookman Old Style" w:hAnsi="Bookman Old Style"/>
          <w:b/>
        </w:rPr>
      </w:pPr>
      <w:r w:rsidRPr="008303E5">
        <w:rPr>
          <w:rFonts w:ascii="Bookman Old Style" w:hAnsi="Bookman Old Style"/>
          <w:b/>
        </w:rPr>
        <w:t>METAS FISCAIS ATUAIS COMPARADAS COM AS FIXADAS NOS TRES EXERCICIOS ANTERIORES</w:t>
      </w:r>
    </w:p>
    <w:p w14:paraId="107BCE2C" w14:textId="3CD0A4AA" w:rsidR="00A20401" w:rsidRPr="008303E5" w:rsidRDefault="00A20401" w:rsidP="00A20401">
      <w:pPr>
        <w:tabs>
          <w:tab w:val="left" w:pos="8931"/>
        </w:tabs>
        <w:jc w:val="center"/>
        <w:rPr>
          <w:rFonts w:ascii="Bookman Old Style" w:hAnsi="Bookman Old Style"/>
          <w:b/>
        </w:rPr>
      </w:pPr>
      <w:r w:rsidRPr="008303E5">
        <w:rPr>
          <w:rFonts w:ascii="Bookman Old Style" w:hAnsi="Bookman Old Style"/>
          <w:b/>
        </w:rPr>
        <w:t xml:space="preserve">AMF – DEMONSTRATIVO </w:t>
      </w:r>
      <w:r w:rsidR="00B12E5C">
        <w:rPr>
          <w:rFonts w:ascii="Bookman Old Style" w:hAnsi="Bookman Old Style"/>
          <w:b/>
        </w:rPr>
        <w:t>2</w:t>
      </w:r>
      <w:r w:rsidRPr="008303E5">
        <w:rPr>
          <w:rFonts w:ascii="Bookman Old Style" w:hAnsi="Bookman Old Style"/>
          <w:b/>
        </w:rPr>
        <w:t xml:space="preserve"> (LRF, ART. 4º, § 2º, INCISO II)</w:t>
      </w:r>
    </w:p>
    <w:p w14:paraId="351A11AD" w14:textId="77777777" w:rsidR="005F17C1" w:rsidRPr="008303E5" w:rsidRDefault="005F17C1" w:rsidP="00A20401">
      <w:pPr>
        <w:tabs>
          <w:tab w:val="left" w:pos="8931"/>
        </w:tabs>
        <w:jc w:val="center"/>
        <w:rPr>
          <w:rFonts w:ascii="Bookman Old Style" w:hAnsi="Bookman Old Style"/>
          <w:b/>
        </w:rPr>
      </w:pPr>
    </w:p>
    <w:tbl>
      <w:tblPr>
        <w:tblW w:w="15130" w:type="dxa"/>
        <w:tblInd w:w="-847" w:type="dxa"/>
        <w:tblCellMar>
          <w:left w:w="70" w:type="dxa"/>
          <w:right w:w="70" w:type="dxa"/>
        </w:tblCellMar>
        <w:tblLook w:val="04A0" w:firstRow="1" w:lastRow="0" w:firstColumn="1" w:lastColumn="0" w:noHBand="0" w:noVBand="1"/>
      </w:tblPr>
      <w:tblGrid>
        <w:gridCol w:w="2825"/>
        <w:gridCol w:w="1429"/>
        <w:gridCol w:w="1548"/>
        <w:gridCol w:w="756"/>
        <w:gridCol w:w="1559"/>
        <w:gridCol w:w="851"/>
        <w:gridCol w:w="1631"/>
        <w:gridCol w:w="533"/>
        <w:gridCol w:w="1466"/>
        <w:gridCol w:w="533"/>
        <w:gridCol w:w="1466"/>
        <w:gridCol w:w="533"/>
      </w:tblGrid>
      <w:tr w:rsidR="008303E5" w:rsidRPr="008303E5" w14:paraId="6C7AC645" w14:textId="77777777" w:rsidTr="00CF02D8">
        <w:trPr>
          <w:trHeight w:val="315"/>
        </w:trPr>
        <w:tc>
          <w:tcPr>
            <w:tcW w:w="282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3814F93" w14:textId="77777777" w:rsidR="005F17C1" w:rsidRPr="008303E5" w:rsidRDefault="005F17C1" w:rsidP="00CF02D8">
            <w:pPr>
              <w:jc w:val="center"/>
              <w:rPr>
                <w:rFonts w:ascii="Bookman Old Style" w:hAnsi="Bookman Old Style" w:cs="Calibri"/>
                <w:b/>
                <w:bCs/>
                <w:sz w:val="18"/>
                <w:szCs w:val="18"/>
              </w:rPr>
            </w:pPr>
            <w:r w:rsidRPr="008303E5">
              <w:rPr>
                <w:rFonts w:ascii="Bookman Old Style" w:hAnsi="Bookman Old Style" w:cs="Calibri"/>
                <w:b/>
                <w:bCs/>
                <w:sz w:val="18"/>
                <w:szCs w:val="18"/>
              </w:rPr>
              <w:t>ESPECIFICAÇÃO</w:t>
            </w:r>
          </w:p>
        </w:tc>
        <w:tc>
          <w:tcPr>
            <w:tcW w:w="12305" w:type="dxa"/>
            <w:gridSpan w:val="11"/>
            <w:tcBorders>
              <w:top w:val="single" w:sz="8" w:space="0" w:color="auto"/>
              <w:left w:val="nil"/>
              <w:bottom w:val="single" w:sz="8" w:space="0" w:color="auto"/>
              <w:right w:val="single" w:sz="8" w:space="0" w:color="000000"/>
            </w:tcBorders>
            <w:shd w:val="clear" w:color="auto" w:fill="auto"/>
            <w:noWrap/>
            <w:vAlign w:val="center"/>
            <w:hideMark/>
          </w:tcPr>
          <w:p w14:paraId="32D690B9" w14:textId="77777777" w:rsidR="005F17C1" w:rsidRPr="008303E5" w:rsidRDefault="005F17C1" w:rsidP="00CF02D8">
            <w:pPr>
              <w:jc w:val="center"/>
              <w:rPr>
                <w:rFonts w:ascii="Bookman Old Style" w:hAnsi="Bookman Old Style" w:cs="Calibri"/>
                <w:b/>
                <w:bCs/>
                <w:sz w:val="18"/>
                <w:szCs w:val="18"/>
              </w:rPr>
            </w:pPr>
            <w:r w:rsidRPr="008303E5">
              <w:rPr>
                <w:rFonts w:ascii="Bookman Old Style" w:hAnsi="Bookman Old Style" w:cs="Calibri"/>
                <w:b/>
                <w:bCs/>
                <w:sz w:val="18"/>
                <w:szCs w:val="18"/>
              </w:rPr>
              <w:t>VALORES A PREÇOS CORRENTE</w:t>
            </w:r>
          </w:p>
        </w:tc>
      </w:tr>
      <w:tr w:rsidR="008303E5" w:rsidRPr="008303E5" w14:paraId="0F0E06D9" w14:textId="77777777" w:rsidTr="00CF02D8">
        <w:trPr>
          <w:trHeight w:val="315"/>
        </w:trPr>
        <w:tc>
          <w:tcPr>
            <w:tcW w:w="2825" w:type="dxa"/>
            <w:vMerge/>
            <w:tcBorders>
              <w:top w:val="single" w:sz="8" w:space="0" w:color="auto"/>
              <w:left w:val="single" w:sz="8" w:space="0" w:color="auto"/>
              <w:bottom w:val="single" w:sz="8" w:space="0" w:color="000000"/>
              <w:right w:val="single" w:sz="8" w:space="0" w:color="auto"/>
            </w:tcBorders>
            <w:vAlign w:val="center"/>
            <w:hideMark/>
          </w:tcPr>
          <w:p w14:paraId="3D1546B1" w14:textId="77777777" w:rsidR="005F17C1" w:rsidRPr="008303E5" w:rsidRDefault="005F17C1" w:rsidP="00CF02D8">
            <w:pPr>
              <w:rPr>
                <w:rFonts w:ascii="Bookman Old Style" w:hAnsi="Bookman Old Style" w:cs="Calibri"/>
                <w:b/>
                <w:bCs/>
                <w:sz w:val="18"/>
                <w:szCs w:val="18"/>
              </w:rPr>
            </w:pPr>
          </w:p>
        </w:tc>
        <w:tc>
          <w:tcPr>
            <w:tcW w:w="1429" w:type="dxa"/>
            <w:tcBorders>
              <w:top w:val="nil"/>
              <w:left w:val="nil"/>
              <w:bottom w:val="single" w:sz="8" w:space="0" w:color="auto"/>
              <w:right w:val="single" w:sz="8" w:space="0" w:color="auto"/>
            </w:tcBorders>
            <w:shd w:val="clear" w:color="auto" w:fill="auto"/>
            <w:noWrap/>
            <w:vAlign w:val="center"/>
            <w:hideMark/>
          </w:tcPr>
          <w:p w14:paraId="7445D76E"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2023</w:t>
            </w:r>
          </w:p>
        </w:tc>
        <w:tc>
          <w:tcPr>
            <w:tcW w:w="1548" w:type="dxa"/>
            <w:tcBorders>
              <w:top w:val="nil"/>
              <w:left w:val="nil"/>
              <w:bottom w:val="single" w:sz="8" w:space="0" w:color="auto"/>
              <w:right w:val="single" w:sz="8" w:space="0" w:color="auto"/>
            </w:tcBorders>
            <w:shd w:val="clear" w:color="auto" w:fill="auto"/>
            <w:noWrap/>
            <w:vAlign w:val="center"/>
            <w:hideMark/>
          </w:tcPr>
          <w:p w14:paraId="36667CB7"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2024</w:t>
            </w:r>
          </w:p>
        </w:tc>
        <w:tc>
          <w:tcPr>
            <w:tcW w:w="756" w:type="dxa"/>
            <w:tcBorders>
              <w:top w:val="nil"/>
              <w:left w:val="nil"/>
              <w:bottom w:val="single" w:sz="8" w:space="0" w:color="auto"/>
              <w:right w:val="single" w:sz="8" w:space="0" w:color="auto"/>
            </w:tcBorders>
            <w:shd w:val="clear" w:color="auto" w:fill="auto"/>
            <w:noWrap/>
            <w:vAlign w:val="center"/>
            <w:hideMark/>
          </w:tcPr>
          <w:p w14:paraId="14CB45BC"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w:t>
            </w:r>
          </w:p>
        </w:tc>
        <w:tc>
          <w:tcPr>
            <w:tcW w:w="1559" w:type="dxa"/>
            <w:tcBorders>
              <w:top w:val="nil"/>
              <w:left w:val="nil"/>
              <w:bottom w:val="single" w:sz="8" w:space="0" w:color="auto"/>
              <w:right w:val="single" w:sz="8" w:space="0" w:color="auto"/>
            </w:tcBorders>
            <w:shd w:val="clear" w:color="auto" w:fill="auto"/>
            <w:noWrap/>
            <w:vAlign w:val="center"/>
            <w:hideMark/>
          </w:tcPr>
          <w:p w14:paraId="553EFB30"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2025</w:t>
            </w:r>
          </w:p>
        </w:tc>
        <w:tc>
          <w:tcPr>
            <w:tcW w:w="851" w:type="dxa"/>
            <w:tcBorders>
              <w:top w:val="nil"/>
              <w:left w:val="nil"/>
              <w:bottom w:val="single" w:sz="8" w:space="0" w:color="auto"/>
              <w:right w:val="single" w:sz="8" w:space="0" w:color="auto"/>
            </w:tcBorders>
            <w:shd w:val="clear" w:color="auto" w:fill="auto"/>
            <w:noWrap/>
            <w:vAlign w:val="center"/>
            <w:hideMark/>
          </w:tcPr>
          <w:p w14:paraId="6C373B9F"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w:t>
            </w:r>
          </w:p>
        </w:tc>
        <w:tc>
          <w:tcPr>
            <w:tcW w:w="1631" w:type="dxa"/>
            <w:tcBorders>
              <w:top w:val="nil"/>
              <w:left w:val="nil"/>
              <w:bottom w:val="single" w:sz="8" w:space="0" w:color="auto"/>
              <w:right w:val="single" w:sz="8" w:space="0" w:color="auto"/>
            </w:tcBorders>
            <w:shd w:val="clear" w:color="auto" w:fill="auto"/>
            <w:noWrap/>
            <w:vAlign w:val="center"/>
            <w:hideMark/>
          </w:tcPr>
          <w:p w14:paraId="1DF74524"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2026</w:t>
            </w:r>
          </w:p>
        </w:tc>
        <w:tc>
          <w:tcPr>
            <w:tcW w:w="533" w:type="dxa"/>
            <w:tcBorders>
              <w:top w:val="nil"/>
              <w:left w:val="nil"/>
              <w:bottom w:val="single" w:sz="8" w:space="0" w:color="auto"/>
              <w:right w:val="single" w:sz="8" w:space="0" w:color="auto"/>
            </w:tcBorders>
            <w:shd w:val="clear" w:color="auto" w:fill="auto"/>
            <w:noWrap/>
            <w:vAlign w:val="center"/>
            <w:hideMark/>
          </w:tcPr>
          <w:p w14:paraId="32242BA7"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w:t>
            </w:r>
          </w:p>
        </w:tc>
        <w:tc>
          <w:tcPr>
            <w:tcW w:w="1466" w:type="dxa"/>
            <w:tcBorders>
              <w:top w:val="nil"/>
              <w:left w:val="nil"/>
              <w:bottom w:val="single" w:sz="8" w:space="0" w:color="auto"/>
              <w:right w:val="single" w:sz="8" w:space="0" w:color="auto"/>
            </w:tcBorders>
            <w:shd w:val="clear" w:color="auto" w:fill="auto"/>
            <w:noWrap/>
            <w:vAlign w:val="center"/>
            <w:hideMark/>
          </w:tcPr>
          <w:p w14:paraId="30AB7AA3"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2027</w:t>
            </w:r>
          </w:p>
        </w:tc>
        <w:tc>
          <w:tcPr>
            <w:tcW w:w="533" w:type="dxa"/>
            <w:tcBorders>
              <w:top w:val="nil"/>
              <w:left w:val="nil"/>
              <w:bottom w:val="single" w:sz="8" w:space="0" w:color="auto"/>
              <w:right w:val="single" w:sz="8" w:space="0" w:color="auto"/>
            </w:tcBorders>
            <w:shd w:val="clear" w:color="auto" w:fill="auto"/>
            <w:noWrap/>
            <w:vAlign w:val="center"/>
            <w:hideMark/>
          </w:tcPr>
          <w:p w14:paraId="3D8C984E"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w:t>
            </w:r>
          </w:p>
        </w:tc>
        <w:tc>
          <w:tcPr>
            <w:tcW w:w="1466" w:type="dxa"/>
            <w:tcBorders>
              <w:top w:val="nil"/>
              <w:left w:val="nil"/>
              <w:bottom w:val="single" w:sz="8" w:space="0" w:color="auto"/>
              <w:right w:val="single" w:sz="8" w:space="0" w:color="auto"/>
            </w:tcBorders>
            <w:shd w:val="clear" w:color="auto" w:fill="auto"/>
            <w:noWrap/>
            <w:vAlign w:val="center"/>
            <w:hideMark/>
          </w:tcPr>
          <w:p w14:paraId="55BBC10D"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2028</w:t>
            </w:r>
          </w:p>
        </w:tc>
        <w:tc>
          <w:tcPr>
            <w:tcW w:w="533" w:type="dxa"/>
            <w:tcBorders>
              <w:top w:val="nil"/>
              <w:left w:val="nil"/>
              <w:bottom w:val="single" w:sz="8" w:space="0" w:color="auto"/>
              <w:right w:val="single" w:sz="8" w:space="0" w:color="auto"/>
            </w:tcBorders>
            <w:shd w:val="clear" w:color="auto" w:fill="auto"/>
            <w:noWrap/>
            <w:vAlign w:val="center"/>
            <w:hideMark/>
          </w:tcPr>
          <w:p w14:paraId="1EE9EBF6"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w:t>
            </w:r>
          </w:p>
        </w:tc>
      </w:tr>
      <w:tr w:rsidR="006E6782" w:rsidRPr="008303E5" w14:paraId="3D43B630" w14:textId="77777777" w:rsidTr="00CF02D8">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28297B70"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 xml:space="preserve">Receita Total </w:t>
            </w:r>
          </w:p>
        </w:tc>
        <w:tc>
          <w:tcPr>
            <w:tcW w:w="1429" w:type="dxa"/>
            <w:tcBorders>
              <w:top w:val="nil"/>
              <w:left w:val="nil"/>
              <w:bottom w:val="single" w:sz="8" w:space="0" w:color="auto"/>
              <w:right w:val="single" w:sz="8" w:space="0" w:color="auto"/>
            </w:tcBorders>
            <w:shd w:val="clear" w:color="auto" w:fill="auto"/>
            <w:noWrap/>
            <w:vAlign w:val="center"/>
            <w:hideMark/>
          </w:tcPr>
          <w:p w14:paraId="5A7151E6" w14:textId="01F6B55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24.000.000,00</w:t>
            </w:r>
          </w:p>
        </w:tc>
        <w:tc>
          <w:tcPr>
            <w:tcW w:w="1548" w:type="dxa"/>
            <w:tcBorders>
              <w:top w:val="nil"/>
              <w:left w:val="nil"/>
              <w:bottom w:val="single" w:sz="8" w:space="0" w:color="auto"/>
              <w:right w:val="single" w:sz="8" w:space="0" w:color="auto"/>
            </w:tcBorders>
            <w:shd w:val="clear" w:color="auto" w:fill="auto"/>
            <w:noWrap/>
            <w:vAlign w:val="center"/>
            <w:hideMark/>
          </w:tcPr>
          <w:p w14:paraId="485FD911" w14:textId="70A12082"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28.387.592,00</w:t>
            </w:r>
          </w:p>
        </w:tc>
        <w:tc>
          <w:tcPr>
            <w:tcW w:w="756" w:type="dxa"/>
            <w:tcBorders>
              <w:top w:val="nil"/>
              <w:left w:val="nil"/>
              <w:bottom w:val="single" w:sz="8" w:space="0" w:color="auto"/>
              <w:right w:val="single" w:sz="8" w:space="0" w:color="auto"/>
            </w:tcBorders>
            <w:shd w:val="clear" w:color="auto" w:fill="auto"/>
            <w:noWrap/>
            <w:vAlign w:val="center"/>
            <w:hideMark/>
          </w:tcPr>
          <w:p w14:paraId="20174C53" w14:textId="0C34125D"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18,28</w:t>
            </w:r>
          </w:p>
        </w:tc>
        <w:tc>
          <w:tcPr>
            <w:tcW w:w="1559" w:type="dxa"/>
            <w:tcBorders>
              <w:top w:val="nil"/>
              <w:left w:val="nil"/>
              <w:bottom w:val="single" w:sz="8" w:space="0" w:color="auto"/>
              <w:right w:val="single" w:sz="8" w:space="0" w:color="auto"/>
            </w:tcBorders>
            <w:shd w:val="clear" w:color="auto" w:fill="auto"/>
            <w:noWrap/>
            <w:vAlign w:val="center"/>
            <w:hideMark/>
          </w:tcPr>
          <w:p w14:paraId="38D7DC40" w14:textId="5F750EBB"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30.000.000,00</w:t>
            </w:r>
          </w:p>
        </w:tc>
        <w:tc>
          <w:tcPr>
            <w:tcW w:w="851" w:type="dxa"/>
            <w:tcBorders>
              <w:top w:val="nil"/>
              <w:left w:val="nil"/>
              <w:bottom w:val="single" w:sz="8" w:space="0" w:color="auto"/>
              <w:right w:val="single" w:sz="8" w:space="0" w:color="auto"/>
            </w:tcBorders>
            <w:shd w:val="clear" w:color="auto" w:fill="auto"/>
            <w:noWrap/>
            <w:vAlign w:val="center"/>
            <w:hideMark/>
          </w:tcPr>
          <w:p w14:paraId="4C2963C2" w14:textId="5B7531ED"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5,68</w:t>
            </w:r>
          </w:p>
        </w:tc>
        <w:tc>
          <w:tcPr>
            <w:tcW w:w="1631" w:type="dxa"/>
            <w:tcBorders>
              <w:top w:val="nil"/>
              <w:left w:val="nil"/>
              <w:bottom w:val="single" w:sz="8" w:space="0" w:color="auto"/>
              <w:right w:val="single" w:sz="8" w:space="0" w:color="auto"/>
            </w:tcBorders>
            <w:shd w:val="clear" w:color="auto" w:fill="auto"/>
            <w:noWrap/>
            <w:vAlign w:val="center"/>
            <w:hideMark/>
          </w:tcPr>
          <w:p w14:paraId="6AE4E184" w14:textId="0F676C57"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31.452.000,00</w:t>
            </w:r>
          </w:p>
        </w:tc>
        <w:tc>
          <w:tcPr>
            <w:tcW w:w="533" w:type="dxa"/>
            <w:tcBorders>
              <w:top w:val="nil"/>
              <w:left w:val="nil"/>
              <w:bottom w:val="single" w:sz="8" w:space="0" w:color="auto"/>
              <w:right w:val="single" w:sz="8" w:space="0" w:color="auto"/>
            </w:tcBorders>
            <w:shd w:val="clear" w:color="auto" w:fill="auto"/>
            <w:noWrap/>
            <w:vAlign w:val="center"/>
            <w:hideMark/>
          </w:tcPr>
          <w:p w14:paraId="69AC6F33" w14:textId="50108224"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4,84</w:t>
            </w:r>
          </w:p>
        </w:tc>
        <w:tc>
          <w:tcPr>
            <w:tcW w:w="1466" w:type="dxa"/>
            <w:tcBorders>
              <w:top w:val="nil"/>
              <w:left w:val="nil"/>
              <w:bottom w:val="single" w:sz="8" w:space="0" w:color="auto"/>
              <w:right w:val="single" w:sz="8" w:space="0" w:color="auto"/>
            </w:tcBorders>
            <w:shd w:val="clear" w:color="auto" w:fill="auto"/>
            <w:noWrap/>
            <w:vAlign w:val="center"/>
            <w:hideMark/>
          </w:tcPr>
          <w:p w14:paraId="1732E740" w14:textId="30C6A31D"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32.710.080,00</w:t>
            </w:r>
          </w:p>
        </w:tc>
        <w:tc>
          <w:tcPr>
            <w:tcW w:w="533" w:type="dxa"/>
            <w:tcBorders>
              <w:top w:val="nil"/>
              <w:left w:val="nil"/>
              <w:bottom w:val="single" w:sz="8" w:space="0" w:color="auto"/>
              <w:right w:val="single" w:sz="8" w:space="0" w:color="auto"/>
            </w:tcBorders>
            <w:shd w:val="clear" w:color="auto" w:fill="auto"/>
            <w:noWrap/>
            <w:vAlign w:val="center"/>
            <w:hideMark/>
          </w:tcPr>
          <w:p w14:paraId="16DE2F0F" w14:textId="0B642CF3"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64C01DC0" w14:textId="01074C10"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34.018.483,20</w:t>
            </w:r>
          </w:p>
        </w:tc>
        <w:tc>
          <w:tcPr>
            <w:tcW w:w="533" w:type="dxa"/>
            <w:tcBorders>
              <w:top w:val="nil"/>
              <w:left w:val="nil"/>
              <w:bottom w:val="single" w:sz="8" w:space="0" w:color="auto"/>
              <w:right w:val="single" w:sz="8" w:space="0" w:color="auto"/>
            </w:tcBorders>
            <w:shd w:val="clear" w:color="auto" w:fill="auto"/>
            <w:noWrap/>
            <w:vAlign w:val="center"/>
            <w:hideMark/>
          </w:tcPr>
          <w:p w14:paraId="39423DA5" w14:textId="1570CEEB"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r w:rsidR="006E6782" w:rsidRPr="008303E5" w14:paraId="1B8A8906" w14:textId="77777777" w:rsidTr="00CF02D8">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69B121B5"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Receitas Primárias (I)</w:t>
            </w:r>
          </w:p>
        </w:tc>
        <w:tc>
          <w:tcPr>
            <w:tcW w:w="1429" w:type="dxa"/>
            <w:tcBorders>
              <w:top w:val="nil"/>
              <w:left w:val="nil"/>
              <w:bottom w:val="single" w:sz="8" w:space="0" w:color="auto"/>
              <w:right w:val="single" w:sz="8" w:space="0" w:color="auto"/>
            </w:tcBorders>
            <w:shd w:val="clear" w:color="auto" w:fill="auto"/>
            <w:noWrap/>
            <w:vAlign w:val="center"/>
            <w:hideMark/>
          </w:tcPr>
          <w:p w14:paraId="4B670787" w14:textId="68E35BF6"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23.400.000,00</w:t>
            </w:r>
          </w:p>
        </w:tc>
        <w:tc>
          <w:tcPr>
            <w:tcW w:w="1548" w:type="dxa"/>
            <w:tcBorders>
              <w:top w:val="nil"/>
              <w:left w:val="nil"/>
              <w:bottom w:val="single" w:sz="8" w:space="0" w:color="auto"/>
              <w:right w:val="single" w:sz="8" w:space="0" w:color="auto"/>
            </w:tcBorders>
            <w:shd w:val="clear" w:color="auto" w:fill="auto"/>
            <w:noWrap/>
            <w:vAlign w:val="center"/>
            <w:hideMark/>
          </w:tcPr>
          <w:p w14:paraId="4A9899AA" w14:textId="7B371066"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27.427.254,00</w:t>
            </w:r>
          </w:p>
        </w:tc>
        <w:tc>
          <w:tcPr>
            <w:tcW w:w="756" w:type="dxa"/>
            <w:tcBorders>
              <w:top w:val="nil"/>
              <w:left w:val="nil"/>
              <w:bottom w:val="single" w:sz="8" w:space="0" w:color="auto"/>
              <w:right w:val="single" w:sz="8" w:space="0" w:color="auto"/>
            </w:tcBorders>
            <w:shd w:val="clear" w:color="auto" w:fill="auto"/>
            <w:noWrap/>
            <w:vAlign w:val="center"/>
            <w:hideMark/>
          </w:tcPr>
          <w:p w14:paraId="5B4BDD82" w14:textId="7AC35BCB"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17,21</w:t>
            </w:r>
          </w:p>
        </w:tc>
        <w:tc>
          <w:tcPr>
            <w:tcW w:w="1559" w:type="dxa"/>
            <w:tcBorders>
              <w:top w:val="nil"/>
              <w:left w:val="nil"/>
              <w:bottom w:val="single" w:sz="8" w:space="0" w:color="auto"/>
              <w:right w:val="single" w:sz="8" w:space="0" w:color="auto"/>
            </w:tcBorders>
            <w:shd w:val="clear" w:color="auto" w:fill="auto"/>
            <w:noWrap/>
            <w:vAlign w:val="center"/>
            <w:hideMark/>
          </w:tcPr>
          <w:p w14:paraId="087D9A66" w14:textId="6AAD592A"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29.000.000,00</w:t>
            </w:r>
          </w:p>
        </w:tc>
        <w:tc>
          <w:tcPr>
            <w:tcW w:w="851" w:type="dxa"/>
            <w:tcBorders>
              <w:top w:val="nil"/>
              <w:left w:val="nil"/>
              <w:bottom w:val="single" w:sz="8" w:space="0" w:color="auto"/>
              <w:right w:val="single" w:sz="8" w:space="0" w:color="auto"/>
            </w:tcBorders>
            <w:shd w:val="clear" w:color="auto" w:fill="auto"/>
            <w:noWrap/>
            <w:vAlign w:val="center"/>
            <w:hideMark/>
          </w:tcPr>
          <w:p w14:paraId="5598EA2F" w14:textId="6D07FA9B"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5,73</w:t>
            </w:r>
          </w:p>
        </w:tc>
        <w:tc>
          <w:tcPr>
            <w:tcW w:w="1631" w:type="dxa"/>
            <w:tcBorders>
              <w:top w:val="nil"/>
              <w:left w:val="nil"/>
              <w:bottom w:val="single" w:sz="8" w:space="0" w:color="auto"/>
              <w:right w:val="single" w:sz="8" w:space="0" w:color="auto"/>
            </w:tcBorders>
            <w:shd w:val="clear" w:color="auto" w:fill="auto"/>
            <w:noWrap/>
            <w:vAlign w:val="center"/>
            <w:hideMark/>
          </w:tcPr>
          <w:p w14:paraId="665CF094" w14:textId="583FE2DD"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30.403.600,00</w:t>
            </w:r>
          </w:p>
        </w:tc>
        <w:tc>
          <w:tcPr>
            <w:tcW w:w="533" w:type="dxa"/>
            <w:tcBorders>
              <w:top w:val="nil"/>
              <w:left w:val="nil"/>
              <w:bottom w:val="single" w:sz="8" w:space="0" w:color="auto"/>
              <w:right w:val="single" w:sz="8" w:space="0" w:color="auto"/>
            </w:tcBorders>
            <w:shd w:val="clear" w:color="auto" w:fill="auto"/>
            <w:noWrap/>
            <w:vAlign w:val="center"/>
            <w:hideMark/>
          </w:tcPr>
          <w:p w14:paraId="16864000" w14:textId="5EB9D14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4,84</w:t>
            </w:r>
          </w:p>
        </w:tc>
        <w:tc>
          <w:tcPr>
            <w:tcW w:w="1466" w:type="dxa"/>
            <w:tcBorders>
              <w:top w:val="nil"/>
              <w:left w:val="nil"/>
              <w:bottom w:val="single" w:sz="8" w:space="0" w:color="auto"/>
              <w:right w:val="single" w:sz="8" w:space="0" w:color="auto"/>
            </w:tcBorders>
            <w:shd w:val="clear" w:color="auto" w:fill="auto"/>
            <w:noWrap/>
            <w:vAlign w:val="center"/>
            <w:hideMark/>
          </w:tcPr>
          <w:p w14:paraId="3751F87F" w14:textId="4C6D769D"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31.619.744,00</w:t>
            </w:r>
          </w:p>
        </w:tc>
        <w:tc>
          <w:tcPr>
            <w:tcW w:w="533" w:type="dxa"/>
            <w:tcBorders>
              <w:top w:val="nil"/>
              <w:left w:val="nil"/>
              <w:bottom w:val="single" w:sz="8" w:space="0" w:color="auto"/>
              <w:right w:val="single" w:sz="8" w:space="0" w:color="auto"/>
            </w:tcBorders>
            <w:shd w:val="clear" w:color="auto" w:fill="auto"/>
            <w:noWrap/>
            <w:vAlign w:val="center"/>
            <w:hideMark/>
          </w:tcPr>
          <w:p w14:paraId="5EB6F853" w14:textId="37FD1CD6"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2C618057" w14:textId="596D86F3"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32.884.533,76</w:t>
            </w:r>
          </w:p>
        </w:tc>
        <w:tc>
          <w:tcPr>
            <w:tcW w:w="533" w:type="dxa"/>
            <w:tcBorders>
              <w:top w:val="nil"/>
              <w:left w:val="nil"/>
              <w:bottom w:val="single" w:sz="8" w:space="0" w:color="auto"/>
              <w:right w:val="single" w:sz="8" w:space="0" w:color="auto"/>
            </w:tcBorders>
            <w:shd w:val="clear" w:color="auto" w:fill="auto"/>
            <w:noWrap/>
            <w:vAlign w:val="center"/>
            <w:hideMark/>
          </w:tcPr>
          <w:p w14:paraId="33854A92" w14:textId="5CE0ADB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r w:rsidR="006E6782" w:rsidRPr="008303E5" w14:paraId="0BDF0728" w14:textId="77777777" w:rsidTr="00CF02D8">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2CB777AF"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Despesa Total</w:t>
            </w:r>
          </w:p>
        </w:tc>
        <w:tc>
          <w:tcPr>
            <w:tcW w:w="1429" w:type="dxa"/>
            <w:tcBorders>
              <w:top w:val="nil"/>
              <w:left w:val="nil"/>
              <w:bottom w:val="single" w:sz="8" w:space="0" w:color="auto"/>
              <w:right w:val="single" w:sz="8" w:space="0" w:color="auto"/>
            </w:tcBorders>
            <w:shd w:val="clear" w:color="auto" w:fill="auto"/>
            <w:noWrap/>
            <w:vAlign w:val="center"/>
            <w:hideMark/>
          </w:tcPr>
          <w:p w14:paraId="15773983" w14:textId="33DA1C8C"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24.000.000,00</w:t>
            </w:r>
          </w:p>
        </w:tc>
        <w:tc>
          <w:tcPr>
            <w:tcW w:w="1548" w:type="dxa"/>
            <w:tcBorders>
              <w:top w:val="nil"/>
              <w:left w:val="nil"/>
              <w:bottom w:val="single" w:sz="8" w:space="0" w:color="auto"/>
              <w:right w:val="single" w:sz="8" w:space="0" w:color="auto"/>
            </w:tcBorders>
            <w:shd w:val="clear" w:color="auto" w:fill="auto"/>
            <w:noWrap/>
            <w:vAlign w:val="center"/>
            <w:hideMark/>
          </w:tcPr>
          <w:p w14:paraId="19E60E44" w14:textId="1B90D35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28.387.592,00</w:t>
            </w:r>
          </w:p>
        </w:tc>
        <w:tc>
          <w:tcPr>
            <w:tcW w:w="756" w:type="dxa"/>
            <w:tcBorders>
              <w:top w:val="nil"/>
              <w:left w:val="nil"/>
              <w:bottom w:val="single" w:sz="8" w:space="0" w:color="auto"/>
              <w:right w:val="single" w:sz="8" w:space="0" w:color="auto"/>
            </w:tcBorders>
            <w:shd w:val="clear" w:color="auto" w:fill="auto"/>
            <w:noWrap/>
            <w:vAlign w:val="center"/>
            <w:hideMark/>
          </w:tcPr>
          <w:p w14:paraId="29BDF89B" w14:textId="2130B030"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18,28</w:t>
            </w:r>
          </w:p>
        </w:tc>
        <w:tc>
          <w:tcPr>
            <w:tcW w:w="1559" w:type="dxa"/>
            <w:tcBorders>
              <w:top w:val="nil"/>
              <w:left w:val="nil"/>
              <w:bottom w:val="single" w:sz="8" w:space="0" w:color="auto"/>
              <w:right w:val="single" w:sz="8" w:space="0" w:color="auto"/>
            </w:tcBorders>
            <w:shd w:val="clear" w:color="auto" w:fill="auto"/>
            <w:noWrap/>
            <w:vAlign w:val="center"/>
            <w:hideMark/>
          </w:tcPr>
          <w:p w14:paraId="77F72B18" w14:textId="3674864B"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30.000.000,00</w:t>
            </w:r>
          </w:p>
        </w:tc>
        <w:tc>
          <w:tcPr>
            <w:tcW w:w="851" w:type="dxa"/>
            <w:tcBorders>
              <w:top w:val="nil"/>
              <w:left w:val="nil"/>
              <w:bottom w:val="single" w:sz="8" w:space="0" w:color="auto"/>
              <w:right w:val="single" w:sz="8" w:space="0" w:color="auto"/>
            </w:tcBorders>
            <w:shd w:val="clear" w:color="auto" w:fill="auto"/>
            <w:noWrap/>
            <w:vAlign w:val="center"/>
            <w:hideMark/>
          </w:tcPr>
          <w:p w14:paraId="603D4149" w14:textId="46BA24C7"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5,68</w:t>
            </w:r>
          </w:p>
        </w:tc>
        <w:tc>
          <w:tcPr>
            <w:tcW w:w="1631" w:type="dxa"/>
            <w:tcBorders>
              <w:top w:val="nil"/>
              <w:left w:val="nil"/>
              <w:bottom w:val="single" w:sz="8" w:space="0" w:color="auto"/>
              <w:right w:val="single" w:sz="8" w:space="0" w:color="auto"/>
            </w:tcBorders>
            <w:shd w:val="clear" w:color="auto" w:fill="auto"/>
            <w:noWrap/>
            <w:vAlign w:val="center"/>
            <w:hideMark/>
          </w:tcPr>
          <w:p w14:paraId="28FE7A3E" w14:textId="21E2B25C"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31.452.000,00</w:t>
            </w:r>
          </w:p>
        </w:tc>
        <w:tc>
          <w:tcPr>
            <w:tcW w:w="533" w:type="dxa"/>
            <w:tcBorders>
              <w:top w:val="nil"/>
              <w:left w:val="nil"/>
              <w:bottom w:val="single" w:sz="8" w:space="0" w:color="auto"/>
              <w:right w:val="single" w:sz="8" w:space="0" w:color="auto"/>
            </w:tcBorders>
            <w:shd w:val="clear" w:color="auto" w:fill="auto"/>
            <w:noWrap/>
            <w:vAlign w:val="center"/>
            <w:hideMark/>
          </w:tcPr>
          <w:p w14:paraId="45A46581" w14:textId="2A86C13E"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4,84</w:t>
            </w:r>
          </w:p>
        </w:tc>
        <w:tc>
          <w:tcPr>
            <w:tcW w:w="1466" w:type="dxa"/>
            <w:tcBorders>
              <w:top w:val="nil"/>
              <w:left w:val="nil"/>
              <w:bottom w:val="single" w:sz="8" w:space="0" w:color="auto"/>
              <w:right w:val="single" w:sz="8" w:space="0" w:color="auto"/>
            </w:tcBorders>
            <w:shd w:val="clear" w:color="auto" w:fill="auto"/>
            <w:noWrap/>
            <w:vAlign w:val="center"/>
            <w:hideMark/>
          </w:tcPr>
          <w:p w14:paraId="4ED6DC8E" w14:textId="1935F09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32.710.080,00</w:t>
            </w:r>
          </w:p>
        </w:tc>
        <w:tc>
          <w:tcPr>
            <w:tcW w:w="533" w:type="dxa"/>
            <w:tcBorders>
              <w:top w:val="nil"/>
              <w:left w:val="nil"/>
              <w:bottom w:val="single" w:sz="8" w:space="0" w:color="auto"/>
              <w:right w:val="single" w:sz="8" w:space="0" w:color="auto"/>
            </w:tcBorders>
            <w:shd w:val="clear" w:color="auto" w:fill="auto"/>
            <w:noWrap/>
            <w:vAlign w:val="center"/>
            <w:hideMark/>
          </w:tcPr>
          <w:p w14:paraId="23D8137F" w14:textId="409A4E08"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3370B5CC" w14:textId="58D22D33"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34.018.483,20</w:t>
            </w:r>
          </w:p>
        </w:tc>
        <w:tc>
          <w:tcPr>
            <w:tcW w:w="533" w:type="dxa"/>
            <w:tcBorders>
              <w:top w:val="nil"/>
              <w:left w:val="nil"/>
              <w:bottom w:val="single" w:sz="8" w:space="0" w:color="auto"/>
              <w:right w:val="single" w:sz="8" w:space="0" w:color="auto"/>
            </w:tcBorders>
            <w:shd w:val="clear" w:color="auto" w:fill="auto"/>
            <w:noWrap/>
            <w:vAlign w:val="center"/>
            <w:hideMark/>
          </w:tcPr>
          <w:p w14:paraId="05FB119A" w14:textId="79846B8A"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r w:rsidR="006E6782" w:rsidRPr="008303E5" w14:paraId="1FA887D7" w14:textId="77777777" w:rsidTr="00CF02D8">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06224494"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Despesas Primárias (II)</w:t>
            </w:r>
          </w:p>
        </w:tc>
        <w:tc>
          <w:tcPr>
            <w:tcW w:w="1429" w:type="dxa"/>
            <w:tcBorders>
              <w:top w:val="nil"/>
              <w:left w:val="nil"/>
              <w:bottom w:val="single" w:sz="8" w:space="0" w:color="auto"/>
              <w:right w:val="single" w:sz="8" w:space="0" w:color="auto"/>
            </w:tcBorders>
            <w:shd w:val="clear" w:color="auto" w:fill="auto"/>
            <w:noWrap/>
            <w:vAlign w:val="center"/>
            <w:hideMark/>
          </w:tcPr>
          <w:p w14:paraId="6BAD9A56" w14:textId="75214502"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23.311.762,00</w:t>
            </w:r>
          </w:p>
        </w:tc>
        <w:tc>
          <w:tcPr>
            <w:tcW w:w="1548" w:type="dxa"/>
            <w:tcBorders>
              <w:top w:val="nil"/>
              <w:left w:val="nil"/>
              <w:bottom w:val="single" w:sz="8" w:space="0" w:color="auto"/>
              <w:right w:val="single" w:sz="8" w:space="0" w:color="auto"/>
            </w:tcBorders>
            <w:shd w:val="clear" w:color="auto" w:fill="auto"/>
            <w:noWrap/>
            <w:vAlign w:val="center"/>
            <w:hideMark/>
          </w:tcPr>
          <w:p w14:paraId="7E06B466" w14:textId="6649D413"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27.931.120,00</w:t>
            </w:r>
          </w:p>
        </w:tc>
        <w:tc>
          <w:tcPr>
            <w:tcW w:w="756" w:type="dxa"/>
            <w:tcBorders>
              <w:top w:val="nil"/>
              <w:left w:val="nil"/>
              <w:bottom w:val="single" w:sz="8" w:space="0" w:color="auto"/>
              <w:right w:val="single" w:sz="8" w:space="0" w:color="auto"/>
            </w:tcBorders>
            <w:shd w:val="clear" w:color="auto" w:fill="auto"/>
            <w:noWrap/>
            <w:vAlign w:val="center"/>
            <w:hideMark/>
          </w:tcPr>
          <w:p w14:paraId="6243A144" w14:textId="476A47A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19,82</w:t>
            </w:r>
          </w:p>
        </w:tc>
        <w:tc>
          <w:tcPr>
            <w:tcW w:w="1559" w:type="dxa"/>
            <w:tcBorders>
              <w:top w:val="nil"/>
              <w:left w:val="nil"/>
              <w:bottom w:val="single" w:sz="8" w:space="0" w:color="auto"/>
              <w:right w:val="single" w:sz="8" w:space="0" w:color="auto"/>
            </w:tcBorders>
            <w:shd w:val="clear" w:color="auto" w:fill="auto"/>
            <w:noWrap/>
            <w:vAlign w:val="center"/>
            <w:hideMark/>
          </w:tcPr>
          <w:p w14:paraId="578EA36A" w14:textId="0D3DD34E"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29.733.326,00</w:t>
            </w:r>
          </w:p>
        </w:tc>
        <w:tc>
          <w:tcPr>
            <w:tcW w:w="851" w:type="dxa"/>
            <w:tcBorders>
              <w:top w:val="nil"/>
              <w:left w:val="nil"/>
              <w:bottom w:val="single" w:sz="8" w:space="0" w:color="auto"/>
              <w:right w:val="single" w:sz="8" w:space="0" w:color="auto"/>
            </w:tcBorders>
            <w:shd w:val="clear" w:color="auto" w:fill="auto"/>
            <w:noWrap/>
            <w:vAlign w:val="center"/>
            <w:hideMark/>
          </w:tcPr>
          <w:p w14:paraId="16200110" w14:textId="0BAF20D9"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6,45</w:t>
            </w:r>
          </w:p>
        </w:tc>
        <w:tc>
          <w:tcPr>
            <w:tcW w:w="1631" w:type="dxa"/>
            <w:tcBorders>
              <w:top w:val="nil"/>
              <w:left w:val="nil"/>
              <w:bottom w:val="single" w:sz="8" w:space="0" w:color="auto"/>
              <w:right w:val="single" w:sz="8" w:space="0" w:color="auto"/>
            </w:tcBorders>
            <w:shd w:val="clear" w:color="auto" w:fill="auto"/>
            <w:noWrap/>
            <w:vAlign w:val="center"/>
            <w:hideMark/>
          </w:tcPr>
          <w:p w14:paraId="64D57756" w14:textId="067D9151"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31.172.418,98</w:t>
            </w:r>
          </w:p>
        </w:tc>
        <w:tc>
          <w:tcPr>
            <w:tcW w:w="533" w:type="dxa"/>
            <w:tcBorders>
              <w:top w:val="nil"/>
              <w:left w:val="nil"/>
              <w:bottom w:val="single" w:sz="8" w:space="0" w:color="auto"/>
              <w:right w:val="single" w:sz="8" w:space="0" w:color="auto"/>
            </w:tcBorders>
            <w:shd w:val="clear" w:color="auto" w:fill="auto"/>
            <w:noWrap/>
            <w:vAlign w:val="center"/>
            <w:hideMark/>
          </w:tcPr>
          <w:p w14:paraId="6C5004BE" w14:textId="1EF6229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4,84</w:t>
            </w:r>
          </w:p>
        </w:tc>
        <w:tc>
          <w:tcPr>
            <w:tcW w:w="1466" w:type="dxa"/>
            <w:tcBorders>
              <w:top w:val="nil"/>
              <w:left w:val="nil"/>
              <w:bottom w:val="single" w:sz="8" w:space="0" w:color="auto"/>
              <w:right w:val="single" w:sz="8" w:space="0" w:color="auto"/>
            </w:tcBorders>
            <w:shd w:val="clear" w:color="auto" w:fill="auto"/>
            <w:noWrap/>
            <w:vAlign w:val="center"/>
            <w:hideMark/>
          </w:tcPr>
          <w:p w14:paraId="54D2D972" w14:textId="120AFD67"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32.419.315,74</w:t>
            </w:r>
          </w:p>
        </w:tc>
        <w:tc>
          <w:tcPr>
            <w:tcW w:w="533" w:type="dxa"/>
            <w:tcBorders>
              <w:top w:val="nil"/>
              <w:left w:val="nil"/>
              <w:bottom w:val="single" w:sz="8" w:space="0" w:color="auto"/>
              <w:right w:val="single" w:sz="8" w:space="0" w:color="auto"/>
            </w:tcBorders>
            <w:shd w:val="clear" w:color="auto" w:fill="auto"/>
            <w:noWrap/>
            <w:vAlign w:val="center"/>
            <w:hideMark/>
          </w:tcPr>
          <w:p w14:paraId="37ECBDF6" w14:textId="2AA3CFF6"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10404E27" w14:textId="370138F9"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33.716.088,37</w:t>
            </w:r>
          </w:p>
        </w:tc>
        <w:tc>
          <w:tcPr>
            <w:tcW w:w="533" w:type="dxa"/>
            <w:tcBorders>
              <w:top w:val="nil"/>
              <w:left w:val="nil"/>
              <w:bottom w:val="single" w:sz="8" w:space="0" w:color="auto"/>
              <w:right w:val="single" w:sz="8" w:space="0" w:color="auto"/>
            </w:tcBorders>
            <w:shd w:val="clear" w:color="auto" w:fill="auto"/>
            <w:noWrap/>
            <w:vAlign w:val="center"/>
            <w:hideMark/>
          </w:tcPr>
          <w:p w14:paraId="0E02E219" w14:textId="4AC6A73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r w:rsidR="006E6782" w:rsidRPr="008303E5" w14:paraId="7859B42E" w14:textId="77777777" w:rsidTr="00CF02D8">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1F7003C5"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Resultado Primário (III) = (I -II)</w:t>
            </w:r>
          </w:p>
        </w:tc>
        <w:tc>
          <w:tcPr>
            <w:tcW w:w="1429" w:type="dxa"/>
            <w:tcBorders>
              <w:top w:val="nil"/>
              <w:left w:val="nil"/>
              <w:bottom w:val="single" w:sz="8" w:space="0" w:color="auto"/>
              <w:right w:val="single" w:sz="8" w:space="0" w:color="auto"/>
            </w:tcBorders>
            <w:shd w:val="clear" w:color="auto" w:fill="auto"/>
            <w:noWrap/>
            <w:vAlign w:val="center"/>
            <w:hideMark/>
          </w:tcPr>
          <w:p w14:paraId="274D6D0B" w14:textId="7F383192"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88.238,00</w:t>
            </w:r>
          </w:p>
        </w:tc>
        <w:tc>
          <w:tcPr>
            <w:tcW w:w="1548" w:type="dxa"/>
            <w:tcBorders>
              <w:top w:val="nil"/>
              <w:left w:val="nil"/>
              <w:bottom w:val="single" w:sz="8" w:space="0" w:color="auto"/>
              <w:right w:val="single" w:sz="8" w:space="0" w:color="auto"/>
            </w:tcBorders>
            <w:shd w:val="clear" w:color="auto" w:fill="auto"/>
            <w:noWrap/>
            <w:vAlign w:val="center"/>
            <w:hideMark/>
          </w:tcPr>
          <w:p w14:paraId="605CF59E" w14:textId="103D0BD3"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503.866,00</w:t>
            </w:r>
          </w:p>
        </w:tc>
        <w:tc>
          <w:tcPr>
            <w:tcW w:w="756" w:type="dxa"/>
            <w:tcBorders>
              <w:top w:val="nil"/>
              <w:left w:val="nil"/>
              <w:bottom w:val="single" w:sz="8" w:space="0" w:color="auto"/>
              <w:right w:val="single" w:sz="8" w:space="0" w:color="auto"/>
            </w:tcBorders>
            <w:shd w:val="clear" w:color="auto" w:fill="auto"/>
            <w:noWrap/>
            <w:vAlign w:val="center"/>
            <w:hideMark/>
          </w:tcPr>
          <w:p w14:paraId="69479832" w14:textId="17582EA6"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471,03</w:t>
            </w:r>
          </w:p>
        </w:tc>
        <w:tc>
          <w:tcPr>
            <w:tcW w:w="1559" w:type="dxa"/>
            <w:tcBorders>
              <w:top w:val="nil"/>
              <w:left w:val="nil"/>
              <w:bottom w:val="single" w:sz="8" w:space="0" w:color="auto"/>
              <w:right w:val="single" w:sz="8" w:space="0" w:color="auto"/>
            </w:tcBorders>
            <w:shd w:val="clear" w:color="auto" w:fill="auto"/>
            <w:noWrap/>
            <w:vAlign w:val="center"/>
            <w:hideMark/>
          </w:tcPr>
          <w:p w14:paraId="7AA6A248" w14:textId="5010FE92"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733.326,00</w:t>
            </w:r>
          </w:p>
        </w:tc>
        <w:tc>
          <w:tcPr>
            <w:tcW w:w="851" w:type="dxa"/>
            <w:tcBorders>
              <w:top w:val="nil"/>
              <w:left w:val="nil"/>
              <w:bottom w:val="single" w:sz="8" w:space="0" w:color="auto"/>
              <w:right w:val="single" w:sz="8" w:space="0" w:color="auto"/>
            </w:tcBorders>
            <w:shd w:val="clear" w:color="auto" w:fill="auto"/>
            <w:noWrap/>
            <w:vAlign w:val="center"/>
            <w:hideMark/>
          </w:tcPr>
          <w:p w14:paraId="65ACA87A" w14:textId="0C1708F4"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45,54</w:t>
            </w:r>
          </w:p>
        </w:tc>
        <w:tc>
          <w:tcPr>
            <w:tcW w:w="1631" w:type="dxa"/>
            <w:tcBorders>
              <w:top w:val="nil"/>
              <w:left w:val="nil"/>
              <w:bottom w:val="single" w:sz="8" w:space="0" w:color="auto"/>
              <w:right w:val="single" w:sz="8" w:space="0" w:color="auto"/>
            </w:tcBorders>
            <w:shd w:val="clear" w:color="auto" w:fill="auto"/>
            <w:noWrap/>
            <w:vAlign w:val="center"/>
            <w:hideMark/>
          </w:tcPr>
          <w:p w14:paraId="2BC84822" w14:textId="4331AAE4"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768.818,98</w:t>
            </w:r>
          </w:p>
        </w:tc>
        <w:tc>
          <w:tcPr>
            <w:tcW w:w="533" w:type="dxa"/>
            <w:tcBorders>
              <w:top w:val="nil"/>
              <w:left w:val="nil"/>
              <w:bottom w:val="single" w:sz="8" w:space="0" w:color="auto"/>
              <w:right w:val="single" w:sz="8" w:space="0" w:color="auto"/>
            </w:tcBorders>
            <w:shd w:val="clear" w:color="auto" w:fill="auto"/>
            <w:noWrap/>
            <w:vAlign w:val="center"/>
            <w:hideMark/>
          </w:tcPr>
          <w:p w14:paraId="3D8404D6" w14:textId="35FA9AD3"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4,84</w:t>
            </w:r>
          </w:p>
        </w:tc>
        <w:tc>
          <w:tcPr>
            <w:tcW w:w="1466" w:type="dxa"/>
            <w:tcBorders>
              <w:top w:val="nil"/>
              <w:left w:val="nil"/>
              <w:bottom w:val="single" w:sz="8" w:space="0" w:color="auto"/>
              <w:right w:val="single" w:sz="8" w:space="0" w:color="auto"/>
            </w:tcBorders>
            <w:shd w:val="clear" w:color="auto" w:fill="auto"/>
            <w:noWrap/>
            <w:vAlign w:val="center"/>
            <w:hideMark/>
          </w:tcPr>
          <w:p w14:paraId="0CBA6055" w14:textId="5C533A8F"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799.571,74</w:t>
            </w:r>
          </w:p>
        </w:tc>
        <w:tc>
          <w:tcPr>
            <w:tcW w:w="533" w:type="dxa"/>
            <w:tcBorders>
              <w:top w:val="nil"/>
              <w:left w:val="nil"/>
              <w:bottom w:val="single" w:sz="8" w:space="0" w:color="auto"/>
              <w:right w:val="single" w:sz="8" w:space="0" w:color="auto"/>
            </w:tcBorders>
            <w:shd w:val="clear" w:color="auto" w:fill="auto"/>
            <w:noWrap/>
            <w:vAlign w:val="center"/>
            <w:hideMark/>
          </w:tcPr>
          <w:p w14:paraId="650E6781" w14:textId="4707D5DE"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74A5BCC4" w14:textId="4B9EF160"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831.554,61</w:t>
            </w:r>
          </w:p>
        </w:tc>
        <w:tc>
          <w:tcPr>
            <w:tcW w:w="533" w:type="dxa"/>
            <w:tcBorders>
              <w:top w:val="nil"/>
              <w:left w:val="nil"/>
              <w:bottom w:val="single" w:sz="8" w:space="0" w:color="auto"/>
              <w:right w:val="single" w:sz="8" w:space="0" w:color="auto"/>
            </w:tcBorders>
            <w:shd w:val="clear" w:color="auto" w:fill="auto"/>
            <w:noWrap/>
            <w:vAlign w:val="center"/>
            <w:hideMark/>
          </w:tcPr>
          <w:p w14:paraId="1547A38A" w14:textId="06093F0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r w:rsidR="006E6782" w:rsidRPr="008303E5" w14:paraId="12B2F9DF" w14:textId="77777777" w:rsidTr="00CF02D8">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24623AC1"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Resultado Nominal</w:t>
            </w:r>
          </w:p>
        </w:tc>
        <w:tc>
          <w:tcPr>
            <w:tcW w:w="1429" w:type="dxa"/>
            <w:tcBorders>
              <w:top w:val="nil"/>
              <w:left w:val="nil"/>
              <w:bottom w:val="single" w:sz="8" w:space="0" w:color="auto"/>
              <w:right w:val="single" w:sz="8" w:space="0" w:color="auto"/>
            </w:tcBorders>
            <w:shd w:val="clear" w:color="auto" w:fill="auto"/>
            <w:noWrap/>
            <w:vAlign w:val="center"/>
            <w:hideMark/>
          </w:tcPr>
          <w:p w14:paraId="6774C345" w14:textId="7D3D2AA9"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4.315.934,00</w:t>
            </w:r>
          </w:p>
        </w:tc>
        <w:tc>
          <w:tcPr>
            <w:tcW w:w="1548" w:type="dxa"/>
            <w:tcBorders>
              <w:top w:val="nil"/>
              <w:left w:val="nil"/>
              <w:bottom w:val="single" w:sz="8" w:space="0" w:color="auto"/>
              <w:right w:val="single" w:sz="8" w:space="0" w:color="auto"/>
            </w:tcBorders>
            <w:shd w:val="clear" w:color="auto" w:fill="auto"/>
            <w:noWrap/>
            <w:vAlign w:val="center"/>
            <w:hideMark/>
          </w:tcPr>
          <w:p w14:paraId="05742103" w14:textId="79A97480"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219.979,00</w:t>
            </w:r>
          </w:p>
        </w:tc>
        <w:tc>
          <w:tcPr>
            <w:tcW w:w="756" w:type="dxa"/>
            <w:tcBorders>
              <w:top w:val="nil"/>
              <w:left w:val="nil"/>
              <w:bottom w:val="single" w:sz="8" w:space="0" w:color="auto"/>
              <w:right w:val="single" w:sz="8" w:space="0" w:color="auto"/>
            </w:tcBorders>
            <w:shd w:val="clear" w:color="auto" w:fill="auto"/>
            <w:noWrap/>
            <w:vAlign w:val="center"/>
            <w:hideMark/>
          </w:tcPr>
          <w:p w14:paraId="532315A1" w14:textId="68F239FF"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-94,90</w:t>
            </w:r>
          </w:p>
        </w:tc>
        <w:tc>
          <w:tcPr>
            <w:tcW w:w="1559" w:type="dxa"/>
            <w:tcBorders>
              <w:top w:val="nil"/>
              <w:left w:val="nil"/>
              <w:bottom w:val="single" w:sz="8" w:space="0" w:color="auto"/>
              <w:right w:val="single" w:sz="8" w:space="0" w:color="auto"/>
            </w:tcBorders>
            <w:shd w:val="clear" w:color="auto" w:fill="auto"/>
            <w:noWrap/>
            <w:vAlign w:val="center"/>
            <w:hideMark/>
          </w:tcPr>
          <w:p w14:paraId="04019B68" w14:textId="54329544"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212.415,00</w:t>
            </w:r>
          </w:p>
        </w:tc>
        <w:tc>
          <w:tcPr>
            <w:tcW w:w="851" w:type="dxa"/>
            <w:tcBorders>
              <w:top w:val="nil"/>
              <w:left w:val="nil"/>
              <w:bottom w:val="single" w:sz="8" w:space="0" w:color="auto"/>
              <w:right w:val="single" w:sz="8" w:space="0" w:color="auto"/>
            </w:tcBorders>
            <w:shd w:val="clear" w:color="auto" w:fill="auto"/>
            <w:noWrap/>
            <w:vAlign w:val="center"/>
            <w:hideMark/>
          </w:tcPr>
          <w:p w14:paraId="4CB3970F" w14:textId="7C5E090B"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-3,44</w:t>
            </w:r>
          </w:p>
        </w:tc>
        <w:tc>
          <w:tcPr>
            <w:tcW w:w="1631" w:type="dxa"/>
            <w:tcBorders>
              <w:top w:val="nil"/>
              <w:left w:val="nil"/>
              <w:bottom w:val="single" w:sz="8" w:space="0" w:color="auto"/>
              <w:right w:val="single" w:sz="8" w:space="0" w:color="auto"/>
            </w:tcBorders>
            <w:shd w:val="clear" w:color="auto" w:fill="auto"/>
            <w:noWrap/>
            <w:vAlign w:val="center"/>
            <w:hideMark/>
          </w:tcPr>
          <w:p w14:paraId="20B6EFB8" w14:textId="66BB474E"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222.695,89</w:t>
            </w:r>
          </w:p>
        </w:tc>
        <w:tc>
          <w:tcPr>
            <w:tcW w:w="533" w:type="dxa"/>
            <w:tcBorders>
              <w:top w:val="nil"/>
              <w:left w:val="nil"/>
              <w:bottom w:val="single" w:sz="8" w:space="0" w:color="auto"/>
              <w:right w:val="single" w:sz="8" w:space="0" w:color="auto"/>
            </w:tcBorders>
            <w:shd w:val="clear" w:color="auto" w:fill="auto"/>
            <w:noWrap/>
            <w:vAlign w:val="center"/>
            <w:hideMark/>
          </w:tcPr>
          <w:p w14:paraId="25173472" w14:textId="0033EB64"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4,84</w:t>
            </w:r>
          </w:p>
        </w:tc>
        <w:tc>
          <w:tcPr>
            <w:tcW w:w="1466" w:type="dxa"/>
            <w:tcBorders>
              <w:top w:val="nil"/>
              <w:left w:val="nil"/>
              <w:bottom w:val="single" w:sz="8" w:space="0" w:color="auto"/>
              <w:right w:val="single" w:sz="8" w:space="0" w:color="auto"/>
            </w:tcBorders>
            <w:shd w:val="clear" w:color="auto" w:fill="auto"/>
            <w:noWrap/>
            <w:vAlign w:val="center"/>
            <w:hideMark/>
          </w:tcPr>
          <w:p w14:paraId="0643C1A6" w14:textId="60E7387C"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231.603,72</w:t>
            </w:r>
          </w:p>
        </w:tc>
        <w:tc>
          <w:tcPr>
            <w:tcW w:w="533" w:type="dxa"/>
            <w:tcBorders>
              <w:top w:val="nil"/>
              <w:left w:val="nil"/>
              <w:bottom w:val="single" w:sz="8" w:space="0" w:color="auto"/>
              <w:right w:val="single" w:sz="8" w:space="0" w:color="auto"/>
            </w:tcBorders>
            <w:shd w:val="clear" w:color="auto" w:fill="auto"/>
            <w:noWrap/>
            <w:vAlign w:val="center"/>
            <w:hideMark/>
          </w:tcPr>
          <w:p w14:paraId="7068B4AD" w14:textId="3382D09C"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7BE8339A" w14:textId="0BD4C4A8"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240.867,87</w:t>
            </w:r>
          </w:p>
        </w:tc>
        <w:tc>
          <w:tcPr>
            <w:tcW w:w="533" w:type="dxa"/>
            <w:tcBorders>
              <w:top w:val="nil"/>
              <w:left w:val="nil"/>
              <w:bottom w:val="single" w:sz="8" w:space="0" w:color="auto"/>
              <w:right w:val="single" w:sz="8" w:space="0" w:color="auto"/>
            </w:tcBorders>
            <w:shd w:val="clear" w:color="auto" w:fill="auto"/>
            <w:noWrap/>
            <w:vAlign w:val="center"/>
            <w:hideMark/>
          </w:tcPr>
          <w:p w14:paraId="1610845F" w14:textId="30944008"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r w:rsidR="006E6782" w:rsidRPr="008303E5" w14:paraId="53941A93" w14:textId="77777777" w:rsidTr="00CF02D8">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77288CD1"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Dívida Pública Consolidada</w:t>
            </w:r>
          </w:p>
        </w:tc>
        <w:tc>
          <w:tcPr>
            <w:tcW w:w="1429" w:type="dxa"/>
            <w:tcBorders>
              <w:top w:val="nil"/>
              <w:left w:val="nil"/>
              <w:bottom w:val="single" w:sz="8" w:space="0" w:color="auto"/>
              <w:right w:val="single" w:sz="8" w:space="0" w:color="auto"/>
            </w:tcBorders>
            <w:shd w:val="clear" w:color="auto" w:fill="auto"/>
            <w:noWrap/>
            <w:vAlign w:val="center"/>
            <w:hideMark/>
          </w:tcPr>
          <w:p w14:paraId="69AF1F97" w14:textId="5A286A49"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600.000,00</w:t>
            </w:r>
          </w:p>
        </w:tc>
        <w:tc>
          <w:tcPr>
            <w:tcW w:w="1548" w:type="dxa"/>
            <w:tcBorders>
              <w:top w:val="nil"/>
              <w:left w:val="nil"/>
              <w:bottom w:val="single" w:sz="8" w:space="0" w:color="auto"/>
              <w:right w:val="single" w:sz="8" w:space="0" w:color="auto"/>
            </w:tcBorders>
            <w:shd w:val="clear" w:color="auto" w:fill="auto"/>
            <w:noWrap/>
            <w:vAlign w:val="center"/>
            <w:hideMark/>
          </w:tcPr>
          <w:p w14:paraId="7E5BD2D2" w14:textId="323F2582"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480.866,00</w:t>
            </w:r>
          </w:p>
        </w:tc>
        <w:tc>
          <w:tcPr>
            <w:tcW w:w="756" w:type="dxa"/>
            <w:tcBorders>
              <w:top w:val="nil"/>
              <w:left w:val="nil"/>
              <w:bottom w:val="single" w:sz="8" w:space="0" w:color="auto"/>
              <w:right w:val="single" w:sz="8" w:space="0" w:color="auto"/>
            </w:tcBorders>
            <w:shd w:val="clear" w:color="auto" w:fill="auto"/>
            <w:noWrap/>
            <w:vAlign w:val="center"/>
            <w:hideMark/>
          </w:tcPr>
          <w:p w14:paraId="23B3C2DE" w14:textId="6BBF34F9"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-19,86</w:t>
            </w:r>
          </w:p>
        </w:tc>
        <w:tc>
          <w:tcPr>
            <w:tcW w:w="1559" w:type="dxa"/>
            <w:tcBorders>
              <w:top w:val="nil"/>
              <w:left w:val="nil"/>
              <w:bottom w:val="single" w:sz="8" w:space="0" w:color="auto"/>
              <w:right w:val="single" w:sz="8" w:space="0" w:color="auto"/>
            </w:tcBorders>
            <w:shd w:val="clear" w:color="auto" w:fill="auto"/>
            <w:noWrap/>
            <w:vAlign w:val="center"/>
            <w:hideMark/>
          </w:tcPr>
          <w:p w14:paraId="42478CCD" w14:textId="7DEBC186"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1.377.901,00</w:t>
            </w:r>
          </w:p>
        </w:tc>
        <w:tc>
          <w:tcPr>
            <w:tcW w:w="851" w:type="dxa"/>
            <w:tcBorders>
              <w:top w:val="nil"/>
              <w:left w:val="nil"/>
              <w:bottom w:val="single" w:sz="8" w:space="0" w:color="auto"/>
              <w:right w:val="single" w:sz="8" w:space="0" w:color="auto"/>
            </w:tcBorders>
            <w:shd w:val="clear" w:color="auto" w:fill="auto"/>
            <w:noWrap/>
            <w:vAlign w:val="center"/>
            <w:hideMark/>
          </w:tcPr>
          <w:p w14:paraId="4DF15942" w14:textId="49CB1C89"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186,55</w:t>
            </w:r>
          </w:p>
        </w:tc>
        <w:tc>
          <w:tcPr>
            <w:tcW w:w="1631" w:type="dxa"/>
            <w:tcBorders>
              <w:top w:val="nil"/>
              <w:left w:val="nil"/>
              <w:bottom w:val="single" w:sz="8" w:space="0" w:color="auto"/>
              <w:right w:val="single" w:sz="8" w:space="0" w:color="auto"/>
            </w:tcBorders>
            <w:shd w:val="clear" w:color="auto" w:fill="auto"/>
            <w:noWrap/>
            <w:vAlign w:val="center"/>
            <w:hideMark/>
          </w:tcPr>
          <w:p w14:paraId="3EFA0913" w14:textId="32FA8968"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1.444.591,41</w:t>
            </w:r>
          </w:p>
        </w:tc>
        <w:tc>
          <w:tcPr>
            <w:tcW w:w="533" w:type="dxa"/>
            <w:tcBorders>
              <w:top w:val="nil"/>
              <w:left w:val="nil"/>
              <w:bottom w:val="single" w:sz="8" w:space="0" w:color="auto"/>
              <w:right w:val="single" w:sz="8" w:space="0" w:color="auto"/>
            </w:tcBorders>
            <w:shd w:val="clear" w:color="auto" w:fill="auto"/>
            <w:noWrap/>
            <w:vAlign w:val="center"/>
            <w:hideMark/>
          </w:tcPr>
          <w:p w14:paraId="193AFE6A" w14:textId="5E3892B0"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4,84</w:t>
            </w:r>
          </w:p>
        </w:tc>
        <w:tc>
          <w:tcPr>
            <w:tcW w:w="1466" w:type="dxa"/>
            <w:tcBorders>
              <w:top w:val="nil"/>
              <w:left w:val="nil"/>
              <w:bottom w:val="single" w:sz="8" w:space="0" w:color="auto"/>
              <w:right w:val="single" w:sz="8" w:space="0" w:color="auto"/>
            </w:tcBorders>
            <w:shd w:val="clear" w:color="auto" w:fill="auto"/>
            <w:noWrap/>
            <w:vAlign w:val="center"/>
            <w:hideMark/>
          </w:tcPr>
          <w:p w14:paraId="073EDA30" w14:textId="788D8A0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1.502.375,06</w:t>
            </w:r>
          </w:p>
        </w:tc>
        <w:tc>
          <w:tcPr>
            <w:tcW w:w="533" w:type="dxa"/>
            <w:tcBorders>
              <w:top w:val="nil"/>
              <w:left w:val="nil"/>
              <w:bottom w:val="single" w:sz="8" w:space="0" w:color="auto"/>
              <w:right w:val="single" w:sz="8" w:space="0" w:color="auto"/>
            </w:tcBorders>
            <w:shd w:val="clear" w:color="auto" w:fill="auto"/>
            <w:noWrap/>
            <w:vAlign w:val="center"/>
            <w:hideMark/>
          </w:tcPr>
          <w:p w14:paraId="11452753" w14:textId="1514110D"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2502645C" w14:textId="2BD714FB"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1.562.470,07</w:t>
            </w:r>
          </w:p>
        </w:tc>
        <w:tc>
          <w:tcPr>
            <w:tcW w:w="533" w:type="dxa"/>
            <w:tcBorders>
              <w:top w:val="nil"/>
              <w:left w:val="nil"/>
              <w:bottom w:val="single" w:sz="8" w:space="0" w:color="auto"/>
              <w:right w:val="single" w:sz="8" w:space="0" w:color="auto"/>
            </w:tcBorders>
            <w:shd w:val="clear" w:color="auto" w:fill="auto"/>
            <w:noWrap/>
            <w:vAlign w:val="center"/>
            <w:hideMark/>
          </w:tcPr>
          <w:p w14:paraId="67D0E2A7" w14:textId="1945A2A9"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r w:rsidR="006E6782" w:rsidRPr="008303E5" w14:paraId="001EE223" w14:textId="77777777" w:rsidTr="00CF02D8">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73CC678B"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Dívida Consolidada Líquida</w:t>
            </w:r>
          </w:p>
        </w:tc>
        <w:tc>
          <w:tcPr>
            <w:tcW w:w="1429" w:type="dxa"/>
            <w:tcBorders>
              <w:top w:val="nil"/>
              <w:left w:val="nil"/>
              <w:bottom w:val="single" w:sz="8" w:space="0" w:color="auto"/>
              <w:right w:val="single" w:sz="8" w:space="0" w:color="auto"/>
            </w:tcBorders>
            <w:shd w:val="clear" w:color="auto" w:fill="auto"/>
            <w:noWrap/>
            <w:vAlign w:val="center"/>
            <w:hideMark/>
          </w:tcPr>
          <w:p w14:paraId="03AD4027" w14:textId="3BA716FE"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3.715.934,00</w:t>
            </w:r>
          </w:p>
        </w:tc>
        <w:tc>
          <w:tcPr>
            <w:tcW w:w="1548" w:type="dxa"/>
            <w:tcBorders>
              <w:top w:val="nil"/>
              <w:left w:val="nil"/>
              <w:bottom w:val="single" w:sz="8" w:space="0" w:color="auto"/>
              <w:right w:val="single" w:sz="8" w:space="0" w:color="auto"/>
            </w:tcBorders>
            <w:shd w:val="clear" w:color="auto" w:fill="auto"/>
            <w:noWrap/>
            <w:vAlign w:val="center"/>
            <w:hideMark/>
          </w:tcPr>
          <w:p w14:paraId="2882C700" w14:textId="283BA0E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5.140.205,00</w:t>
            </w:r>
          </w:p>
        </w:tc>
        <w:tc>
          <w:tcPr>
            <w:tcW w:w="756" w:type="dxa"/>
            <w:tcBorders>
              <w:top w:val="nil"/>
              <w:left w:val="nil"/>
              <w:bottom w:val="single" w:sz="8" w:space="0" w:color="auto"/>
              <w:right w:val="single" w:sz="8" w:space="0" w:color="auto"/>
            </w:tcBorders>
            <w:shd w:val="clear" w:color="auto" w:fill="auto"/>
            <w:noWrap/>
            <w:vAlign w:val="center"/>
            <w:hideMark/>
          </w:tcPr>
          <w:p w14:paraId="3C1912A2" w14:textId="5E2E6756"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38,33</w:t>
            </w:r>
          </w:p>
        </w:tc>
        <w:tc>
          <w:tcPr>
            <w:tcW w:w="1559" w:type="dxa"/>
            <w:tcBorders>
              <w:top w:val="nil"/>
              <w:left w:val="nil"/>
              <w:bottom w:val="single" w:sz="8" w:space="0" w:color="auto"/>
              <w:right w:val="single" w:sz="8" w:space="0" w:color="auto"/>
            </w:tcBorders>
            <w:shd w:val="clear" w:color="auto" w:fill="auto"/>
            <w:noWrap/>
            <w:vAlign w:val="center"/>
            <w:hideMark/>
          </w:tcPr>
          <w:p w14:paraId="28EC9D35" w14:textId="54DA2950"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5.225.751,00</w:t>
            </w:r>
          </w:p>
        </w:tc>
        <w:tc>
          <w:tcPr>
            <w:tcW w:w="851" w:type="dxa"/>
            <w:tcBorders>
              <w:top w:val="nil"/>
              <w:left w:val="nil"/>
              <w:bottom w:val="single" w:sz="8" w:space="0" w:color="auto"/>
              <w:right w:val="single" w:sz="8" w:space="0" w:color="auto"/>
            </w:tcBorders>
            <w:shd w:val="clear" w:color="auto" w:fill="auto"/>
            <w:noWrap/>
            <w:vAlign w:val="center"/>
            <w:hideMark/>
          </w:tcPr>
          <w:p w14:paraId="1857B141" w14:textId="6DB5AE7A"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1,66</w:t>
            </w:r>
          </w:p>
        </w:tc>
        <w:tc>
          <w:tcPr>
            <w:tcW w:w="1631" w:type="dxa"/>
            <w:tcBorders>
              <w:top w:val="nil"/>
              <w:left w:val="nil"/>
              <w:bottom w:val="single" w:sz="8" w:space="0" w:color="auto"/>
              <w:right w:val="single" w:sz="8" w:space="0" w:color="auto"/>
            </w:tcBorders>
            <w:shd w:val="clear" w:color="auto" w:fill="auto"/>
            <w:noWrap/>
            <w:vAlign w:val="center"/>
            <w:hideMark/>
          </w:tcPr>
          <w:p w14:paraId="7737CA86" w14:textId="3171EA9E"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5.478.677,35</w:t>
            </w:r>
          </w:p>
        </w:tc>
        <w:tc>
          <w:tcPr>
            <w:tcW w:w="533" w:type="dxa"/>
            <w:tcBorders>
              <w:top w:val="nil"/>
              <w:left w:val="nil"/>
              <w:bottom w:val="single" w:sz="8" w:space="0" w:color="auto"/>
              <w:right w:val="single" w:sz="8" w:space="0" w:color="auto"/>
            </w:tcBorders>
            <w:shd w:val="clear" w:color="auto" w:fill="auto"/>
            <w:noWrap/>
            <w:vAlign w:val="center"/>
            <w:hideMark/>
          </w:tcPr>
          <w:p w14:paraId="3261748F" w14:textId="63AF10D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4,84</w:t>
            </w:r>
          </w:p>
        </w:tc>
        <w:tc>
          <w:tcPr>
            <w:tcW w:w="1466" w:type="dxa"/>
            <w:tcBorders>
              <w:top w:val="nil"/>
              <w:left w:val="nil"/>
              <w:bottom w:val="single" w:sz="8" w:space="0" w:color="auto"/>
              <w:right w:val="single" w:sz="8" w:space="0" w:color="auto"/>
            </w:tcBorders>
            <w:shd w:val="clear" w:color="auto" w:fill="auto"/>
            <w:noWrap/>
            <w:vAlign w:val="center"/>
            <w:hideMark/>
          </w:tcPr>
          <w:p w14:paraId="5FC171C8" w14:textId="7D4B4F5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5.697.824,44</w:t>
            </w:r>
          </w:p>
        </w:tc>
        <w:tc>
          <w:tcPr>
            <w:tcW w:w="533" w:type="dxa"/>
            <w:tcBorders>
              <w:top w:val="nil"/>
              <w:left w:val="nil"/>
              <w:bottom w:val="single" w:sz="8" w:space="0" w:color="auto"/>
              <w:right w:val="single" w:sz="8" w:space="0" w:color="auto"/>
            </w:tcBorders>
            <w:shd w:val="clear" w:color="auto" w:fill="auto"/>
            <w:noWrap/>
            <w:vAlign w:val="center"/>
            <w:hideMark/>
          </w:tcPr>
          <w:p w14:paraId="1B36EBB6" w14:textId="1A4B6076"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24FD67BB" w14:textId="631CD75F"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5.925.737,42</w:t>
            </w:r>
          </w:p>
        </w:tc>
        <w:tc>
          <w:tcPr>
            <w:tcW w:w="533" w:type="dxa"/>
            <w:tcBorders>
              <w:top w:val="nil"/>
              <w:left w:val="nil"/>
              <w:bottom w:val="single" w:sz="8" w:space="0" w:color="auto"/>
              <w:right w:val="single" w:sz="8" w:space="0" w:color="auto"/>
            </w:tcBorders>
            <w:shd w:val="clear" w:color="auto" w:fill="auto"/>
            <w:noWrap/>
            <w:vAlign w:val="center"/>
            <w:hideMark/>
          </w:tcPr>
          <w:p w14:paraId="288136C5" w14:textId="01219E04"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r w:rsidR="008303E5" w:rsidRPr="008303E5" w14:paraId="4804690B" w14:textId="77777777" w:rsidTr="00CF02D8">
        <w:trPr>
          <w:trHeight w:val="315"/>
        </w:trPr>
        <w:tc>
          <w:tcPr>
            <w:tcW w:w="2825" w:type="dxa"/>
            <w:tcBorders>
              <w:top w:val="nil"/>
              <w:left w:val="nil"/>
              <w:bottom w:val="nil"/>
              <w:right w:val="nil"/>
            </w:tcBorders>
            <w:shd w:val="clear" w:color="auto" w:fill="auto"/>
            <w:noWrap/>
            <w:vAlign w:val="bottom"/>
            <w:hideMark/>
          </w:tcPr>
          <w:p w14:paraId="3BD5FF87" w14:textId="77777777" w:rsidR="005F17C1" w:rsidRPr="008303E5" w:rsidRDefault="005F17C1" w:rsidP="00CF02D8">
            <w:pPr>
              <w:jc w:val="right"/>
              <w:rPr>
                <w:rFonts w:ascii="Bookman Old Style" w:hAnsi="Bookman Old Style" w:cs="Calibri"/>
                <w:sz w:val="18"/>
                <w:szCs w:val="18"/>
              </w:rPr>
            </w:pPr>
          </w:p>
        </w:tc>
        <w:tc>
          <w:tcPr>
            <w:tcW w:w="1429" w:type="dxa"/>
            <w:tcBorders>
              <w:top w:val="nil"/>
              <w:left w:val="nil"/>
              <w:bottom w:val="nil"/>
              <w:right w:val="nil"/>
            </w:tcBorders>
            <w:shd w:val="clear" w:color="auto" w:fill="auto"/>
            <w:noWrap/>
            <w:vAlign w:val="bottom"/>
            <w:hideMark/>
          </w:tcPr>
          <w:p w14:paraId="1BB8BB55" w14:textId="77777777" w:rsidR="005F17C1" w:rsidRPr="008303E5" w:rsidRDefault="005F17C1" w:rsidP="00CF02D8">
            <w:pPr>
              <w:rPr>
                <w:rFonts w:ascii="Times New Roman" w:hAnsi="Times New Roman"/>
                <w:sz w:val="20"/>
                <w:szCs w:val="20"/>
              </w:rPr>
            </w:pPr>
          </w:p>
        </w:tc>
        <w:tc>
          <w:tcPr>
            <w:tcW w:w="1548" w:type="dxa"/>
            <w:tcBorders>
              <w:top w:val="nil"/>
              <w:left w:val="nil"/>
              <w:bottom w:val="nil"/>
              <w:right w:val="nil"/>
            </w:tcBorders>
            <w:shd w:val="clear" w:color="auto" w:fill="auto"/>
            <w:noWrap/>
            <w:vAlign w:val="bottom"/>
            <w:hideMark/>
          </w:tcPr>
          <w:p w14:paraId="18F77337" w14:textId="77777777" w:rsidR="005F17C1" w:rsidRPr="008303E5" w:rsidRDefault="005F17C1" w:rsidP="00CF02D8">
            <w:pPr>
              <w:rPr>
                <w:rFonts w:ascii="Times New Roman" w:hAnsi="Times New Roman"/>
                <w:sz w:val="20"/>
                <w:szCs w:val="20"/>
              </w:rPr>
            </w:pPr>
          </w:p>
        </w:tc>
        <w:tc>
          <w:tcPr>
            <w:tcW w:w="756" w:type="dxa"/>
            <w:tcBorders>
              <w:top w:val="nil"/>
              <w:left w:val="nil"/>
              <w:bottom w:val="nil"/>
              <w:right w:val="nil"/>
            </w:tcBorders>
            <w:shd w:val="clear" w:color="auto" w:fill="auto"/>
            <w:noWrap/>
            <w:vAlign w:val="bottom"/>
            <w:hideMark/>
          </w:tcPr>
          <w:p w14:paraId="680BB575" w14:textId="77777777" w:rsidR="005F17C1" w:rsidRPr="008303E5" w:rsidRDefault="005F17C1" w:rsidP="00CF02D8">
            <w:pPr>
              <w:rPr>
                <w:rFonts w:ascii="Times New Roman" w:hAnsi="Times New Roman"/>
                <w:sz w:val="20"/>
                <w:szCs w:val="20"/>
              </w:rPr>
            </w:pPr>
          </w:p>
        </w:tc>
        <w:tc>
          <w:tcPr>
            <w:tcW w:w="1559" w:type="dxa"/>
            <w:tcBorders>
              <w:top w:val="nil"/>
              <w:left w:val="nil"/>
              <w:bottom w:val="nil"/>
              <w:right w:val="nil"/>
            </w:tcBorders>
            <w:shd w:val="clear" w:color="auto" w:fill="auto"/>
            <w:noWrap/>
            <w:vAlign w:val="bottom"/>
            <w:hideMark/>
          </w:tcPr>
          <w:p w14:paraId="243D375A" w14:textId="77777777" w:rsidR="005F17C1" w:rsidRPr="008303E5" w:rsidRDefault="005F17C1" w:rsidP="00CF02D8">
            <w:pPr>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14:paraId="5B81361C" w14:textId="77777777" w:rsidR="005F17C1" w:rsidRPr="008303E5" w:rsidRDefault="005F17C1" w:rsidP="00CF02D8">
            <w:pPr>
              <w:rPr>
                <w:rFonts w:ascii="Times New Roman" w:hAnsi="Times New Roman"/>
                <w:sz w:val="20"/>
                <w:szCs w:val="20"/>
              </w:rPr>
            </w:pPr>
          </w:p>
        </w:tc>
        <w:tc>
          <w:tcPr>
            <w:tcW w:w="1631" w:type="dxa"/>
            <w:tcBorders>
              <w:top w:val="nil"/>
              <w:left w:val="nil"/>
              <w:bottom w:val="nil"/>
              <w:right w:val="nil"/>
            </w:tcBorders>
            <w:shd w:val="clear" w:color="auto" w:fill="auto"/>
            <w:noWrap/>
            <w:vAlign w:val="bottom"/>
            <w:hideMark/>
          </w:tcPr>
          <w:p w14:paraId="0705B5C7" w14:textId="77777777" w:rsidR="005F17C1" w:rsidRPr="008303E5" w:rsidRDefault="005F17C1" w:rsidP="00CF02D8">
            <w:pPr>
              <w:rPr>
                <w:rFonts w:ascii="Times New Roman" w:hAnsi="Times New Roman"/>
                <w:sz w:val="20"/>
                <w:szCs w:val="20"/>
              </w:rPr>
            </w:pPr>
          </w:p>
        </w:tc>
        <w:tc>
          <w:tcPr>
            <w:tcW w:w="533" w:type="dxa"/>
            <w:tcBorders>
              <w:top w:val="nil"/>
              <w:left w:val="nil"/>
              <w:bottom w:val="nil"/>
              <w:right w:val="nil"/>
            </w:tcBorders>
            <w:shd w:val="clear" w:color="auto" w:fill="auto"/>
            <w:noWrap/>
            <w:vAlign w:val="bottom"/>
            <w:hideMark/>
          </w:tcPr>
          <w:p w14:paraId="011B5276" w14:textId="77777777" w:rsidR="005F17C1" w:rsidRPr="008303E5" w:rsidRDefault="005F17C1" w:rsidP="00CF02D8">
            <w:pPr>
              <w:rPr>
                <w:rFonts w:ascii="Times New Roman" w:hAnsi="Times New Roman"/>
                <w:sz w:val="20"/>
                <w:szCs w:val="20"/>
              </w:rPr>
            </w:pPr>
          </w:p>
        </w:tc>
        <w:tc>
          <w:tcPr>
            <w:tcW w:w="1466" w:type="dxa"/>
            <w:tcBorders>
              <w:top w:val="nil"/>
              <w:left w:val="nil"/>
              <w:bottom w:val="nil"/>
              <w:right w:val="nil"/>
            </w:tcBorders>
            <w:shd w:val="clear" w:color="auto" w:fill="auto"/>
            <w:noWrap/>
            <w:vAlign w:val="bottom"/>
            <w:hideMark/>
          </w:tcPr>
          <w:p w14:paraId="10373111" w14:textId="77777777" w:rsidR="005F17C1" w:rsidRPr="008303E5" w:rsidRDefault="005F17C1" w:rsidP="00CF02D8">
            <w:pPr>
              <w:rPr>
                <w:rFonts w:ascii="Times New Roman" w:hAnsi="Times New Roman"/>
                <w:sz w:val="20"/>
                <w:szCs w:val="20"/>
              </w:rPr>
            </w:pPr>
          </w:p>
        </w:tc>
        <w:tc>
          <w:tcPr>
            <w:tcW w:w="533" w:type="dxa"/>
            <w:tcBorders>
              <w:top w:val="nil"/>
              <w:left w:val="nil"/>
              <w:bottom w:val="nil"/>
              <w:right w:val="nil"/>
            </w:tcBorders>
            <w:shd w:val="clear" w:color="auto" w:fill="auto"/>
            <w:noWrap/>
            <w:vAlign w:val="bottom"/>
            <w:hideMark/>
          </w:tcPr>
          <w:p w14:paraId="3062157F" w14:textId="77777777" w:rsidR="005F17C1" w:rsidRPr="008303E5" w:rsidRDefault="005F17C1" w:rsidP="00CF02D8">
            <w:pPr>
              <w:rPr>
                <w:rFonts w:ascii="Times New Roman" w:hAnsi="Times New Roman"/>
                <w:sz w:val="20"/>
                <w:szCs w:val="20"/>
              </w:rPr>
            </w:pPr>
          </w:p>
        </w:tc>
        <w:tc>
          <w:tcPr>
            <w:tcW w:w="1466" w:type="dxa"/>
            <w:tcBorders>
              <w:top w:val="nil"/>
              <w:left w:val="nil"/>
              <w:bottom w:val="nil"/>
              <w:right w:val="nil"/>
            </w:tcBorders>
            <w:shd w:val="clear" w:color="auto" w:fill="auto"/>
            <w:noWrap/>
            <w:vAlign w:val="bottom"/>
            <w:hideMark/>
          </w:tcPr>
          <w:p w14:paraId="3DDF7095" w14:textId="77777777" w:rsidR="005F17C1" w:rsidRPr="008303E5" w:rsidRDefault="005F17C1" w:rsidP="00CF02D8">
            <w:pPr>
              <w:rPr>
                <w:rFonts w:ascii="Times New Roman" w:hAnsi="Times New Roman"/>
                <w:sz w:val="20"/>
                <w:szCs w:val="20"/>
              </w:rPr>
            </w:pPr>
          </w:p>
        </w:tc>
        <w:tc>
          <w:tcPr>
            <w:tcW w:w="533" w:type="dxa"/>
            <w:tcBorders>
              <w:top w:val="nil"/>
              <w:left w:val="nil"/>
              <w:bottom w:val="nil"/>
              <w:right w:val="nil"/>
            </w:tcBorders>
            <w:shd w:val="clear" w:color="auto" w:fill="auto"/>
            <w:noWrap/>
            <w:vAlign w:val="bottom"/>
            <w:hideMark/>
          </w:tcPr>
          <w:p w14:paraId="3FEED23E" w14:textId="77777777" w:rsidR="005F17C1" w:rsidRPr="008303E5" w:rsidRDefault="005F17C1" w:rsidP="00CF02D8">
            <w:pPr>
              <w:rPr>
                <w:rFonts w:ascii="Times New Roman" w:hAnsi="Times New Roman"/>
                <w:sz w:val="20"/>
                <w:szCs w:val="20"/>
              </w:rPr>
            </w:pPr>
          </w:p>
        </w:tc>
      </w:tr>
      <w:tr w:rsidR="008303E5" w:rsidRPr="008303E5" w14:paraId="1CF8CD2C" w14:textId="77777777" w:rsidTr="00CF02D8">
        <w:trPr>
          <w:trHeight w:val="315"/>
        </w:trPr>
        <w:tc>
          <w:tcPr>
            <w:tcW w:w="282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C3EA0A3" w14:textId="77777777" w:rsidR="005F17C1" w:rsidRPr="008303E5" w:rsidRDefault="005F17C1" w:rsidP="00CF02D8">
            <w:pPr>
              <w:jc w:val="center"/>
              <w:rPr>
                <w:rFonts w:ascii="Bookman Old Style" w:hAnsi="Bookman Old Style" w:cs="Calibri"/>
                <w:b/>
                <w:bCs/>
                <w:sz w:val="18"/>
                <w:szCs w:val="18"/>
              </w:rPr>
            </w:pPr>
            <w:r w:rsidRPr="008303E5">
              <w:rPr>
                <w:rFonts w:ascii="Bookman Old Style" w:hAnsi="Bookman Old Style" w:cs="Calibri"/>
                <w:b/>
                <w:bCs/>
                <w:sz w:val="18"/>
                <w:szCs w:val="18"/>
              </w:rPr>
              <w:t>ESPECIFICAÇÃO</w:t>
            </w:r>
          </w:p>
        </w:tc>
        <w:tc>
          <w:tcPr>
            <w:tcW w:w="12305" w:type="dxa"/>
            <w:gridSpan w:val="11"/>
            <w:tcBorders>
              <w:top w:val="single" w:sz="8" w:space="0" w:color="auto"/>
              <w:left w:val="nil"/>
              <w:bottom w:val="single" w:sz="8" w:space="0" w:color="auto"/>
              <w:right w:val="single" w:sz="8" w:space="0" w:color="000000"/>
            </w:tcBorders>
            <w:shd w:val="clear" w:color="auto" w:fill="auto"/>
            <w:noWrap/>
            <w:vAlign w:val="center"/>
            <w:hideMark/>
          </w:tcPr>
          <w:p w14:paraId="39A57EA8" w14:textId="77777777" w:rsidR="005F17C1" w:rsidRPr="008303E5" w:rsidRDefault="005F17C1" w:rsidP="00CF02D8">
            <w:pPr>
              <w:jc w:val="center"/>
              <w:rPr>
                <w:rFonts w:ascii="Bookman Old Style" w:hAnsi="Bookman Old Style" w:cs="Calibri"/>
                <w:b/>
                <w:bCs/>
                <w:sz w:val="18"/>
                <w:szCs w:val="18"/>
              </w:rPr>
            </w:pPr>
            <w:r w:rsidRPr="008303E5">
              <w:rPr>
                <w:rFonts w:ascii="Bookman Old Style" w:hAnsi="Bookman Old Style" w:cs="Calibri"/>
                <w:b/>
                <w:bCs/>
                <w:sz w:val="18"/>
                <w:szCs w:val="18"/>
              </w:rPr>
              <w:t>VALORES A PREÇOS CONSTANTE</w:t>
            </w:r>
          </w:p>
        </w:tc>
      </w:tr>
      <w:tr w:rsidR="008303E5" w:rsidRPr="008303E5" w14:paraId="1BFA85A0" w14:textId="77777777" w:rsidTr="00CF02D8">
        <w:trPr>
          <w:trHeight w:val="315"/>
        </w:trPr>
        <w:tc>
          <w:tcPr>
            <w:tcW w:w="2825" w:type="dxa"/>
            <w:vMerge/>
            <w:tcBorders>
              <w:top w:val="single" w:sz="8" w:space="0" w:color="auto"/>
              <w:left w:val="single" w:sz="8" w:space="0" w:color="auto"/>
              <w:bottom w:val="single" w:sz="8" w:space="0" w:color="000000"/>
              <w:right w:val="single" w:sz="8" w:space="0" w:color="auto"/>
            </w:tcBorders>
            <w:vAlign w:val="center"/>
            <w:hideMark/>
          </w:tcPr>
          <w:p w14:paraId="0FE3D82B" w14:textId="77777777" w:rsidR="005F17C1" w:rsidRPr="008303E5" w:rsidRDefault="005F17C1" w:rsidP="00CF02D8">
            <w:pPr>
              <w:rPr>
                <w:rFonts w:ascii="Bookman Old Style" w:hAnsi="Bookman Old Style" w:cs="Calibri"/>
                <w:b/>
                <w:bCs/>
                <w:sz w:val="18"/>
                <w:szCs w:val="18"/>
              </w:rPr>
            </w:pPr>
          </w:p>
        </w:tc>
        <w:tc>
          <w:tcPr>
            <w:tcW w:w="1429" w:type="dxa"/>
            <w:tcBorders>
              <w:top w:val="nil"/>
              <w:left w:val="nil"/>
              <w:bottom w:val="single" w:sz="8" w:space="0" w:color="auto"/>
              <w:right w:val="single" w:sz="8" w:space="0" w:color="auto"/>
            </w:tcBorders>
            <w:shd w:val="clear" w:color="auto" w:fill="auto"/>
            <w:noWrap/>
            <w:vAlign w:val="center"/>
            <w:hideMark/>
          </w:tcPr>
          <w:p w14:paraId="32E8B287"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2023</w:t>
            </w:r>
          </w:p>
        </w:tc>
        <w:tc>
          <w:tcPr>
            <w:tcW w:w="1548" w:type="dxa"/>
            <w:tcBorders>
              <w:top w:val="nil"/>
              <w:left w:val="nil"/>
              <w:bottom w:val="single" w:sz="8" w:space="0" w:color="auto"/>
              <w:right w:val="single" w:sz="8" w:space="0" w:color="auto"/>
            </w:tcBorders>
            <w:shd w:val="clear" w:color="auto" w:fill="auto"/>
            <w:noWrap/>
            <w:vAlign w:val="center"/>
            <w:hideMark/>
          </w:tcPr>
          <w:p w14:paraId="2415B4C5"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2024</w:t>
            </w:r>
          </w:p>
        </w:tc>
        <w:tc>
          <w:tcPr>
            <w:tcW w:w="756" w:type="dxa"/>
            <w:tcBorders>
              <w:top w:val="nil"/>
              <w:left w:val="nil"/>
              <w:bottom w:val="single" w:sz="8" w:space="0" w:color="auto"/>
              <w:right w:val="single" w:sz="8" w:space="0" w:color="auto"/>
            </w:tcBorders>
            <w:shd w:val="clear" w:color="auto" w:fill="auto"/>
            <w:noWrap/>
            <w:vAlign w:val="center"/>
            <w:hideMark/>
          </w:tcPr>
          <w:p w14:paraId="6FC4A73B"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w:t>
            </w:r>
          </w:p>
        </w:tc>
        <w:tc>
          <w:tcPr>
            <w:tcW w:w="1559" w:type="dxa"/>
            <w:tcBorders>
              <w:top w:val="nil"/>
              <w:left w:val="nil"/>
              <w:bottom w:val="single" w:sz="8" w:space="0" w:color="auto"/>
              <w:right w:val="single" w:sz="8" w:space="0" w:color="auto"/>
            </w:tcBorders>
            <w:shd w:val="clear" w:color="auto" w:fill="auto"/>
            <w:noWrap/>
            <w:vAlign w:val="center"/>
            <w:hideMark/>
          </w:tcPr>
          <w:p w14:paraId="66506F14"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2025</w:t>
            </w:r>
          </w:p>
        </w:tc>
        <w:tc>
          <w:tcPr>
            <w:tcW w:w="851" w:type="dxa"/>
            <w:tcBorders>
              <w:top w:val="nil"/>
              <w:left w:val="nil"/>
              <w:bottom w:val="single" w:sz="8" w:space="0" w:color="auto"/>
              <w:right w:val="single" w:sz="8" w:space="0" w:color="auto"/>
            </w:tcBorders>
            <w:shd w:val="clear" w:color="auto" w:fill="auto"/>
            <w:noWrap/>
            <w:vAlign w:val="center"/>
            <w:hideMark/>
          </w:tcPr>
          <w:p w14:paraId="36C23ACB"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w:t>
            </w:r>
          </w:p>
        </w:tc>
        <w:tc>
          <w:tcPr>
            <w:tcW w:w="1631" w:type="dxa"/>
            <w:tcBorders>
              <w:top w:val="nil"/>
              <w:left w:val="nil"/>
              <w:bottom w:val="single" w:sz="8" w:space="0" w:color="auto"/>
              <w:right w:val="single" w:sz="8" w:space="0" w:color="auto"/>
            </w:tcBorders>
            <w:shd w:val="clear" w:color="auto" w:fill="auto"/>
            <w:noWrap/>
            <w:vAlign w:val="center"/>
            <w:hideMark/>
          </w:tcPr>
          <w:p w14:paraId="54564022"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2026</w:t>
            </w:r>
          </w:p>
        </w:tc>
        <w:tc>
          <w:tcPr>
            <w:tcW w:w="533" w:type="dxa"/>
            <w:tcBorders>
              <w:top w:val="nil"/>
              <w:left w:val="nil"/>
              <w:bottom w:val="single" w:sz="8" w:space="0" w:color="auto"/>
              <w:right w:val="single" w:sz="8" w:space="0" w:color="auto"/>
            </w:tcBorders>
            <w:shd w:val="clear" w:color="auto" w:fill="auto"/>
            <w:noWrap/>
            <w:vAlign w:val="center"/>
            <w:hideMark/>
          </w:tcPr>
          <w:p w14:paraId="0BE72FA6"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w:t>
            </w:r>
          </w:p>
        </w:tc>
        <w:tc>
          <w:tcPr>
            <w:tcW w:w="1466" w:type="dxa"/>
            <w:tcBorders>
              <w:top w:val="nil"/>
              <w:left w:val="nil"/>
              <w:bottom w:val="single" w:sz="8" w:space="0" w:color="auto"/>
              <w:right w:val="single" w:sz="8" w:space="0" w:color="auto"/>
            </w:tcBorders>
            <w:shd w:val="clear" w:color="auto" w:fill="auto"/>
            <w:noWrap/>
            <w:vAlign w:val="center"/>
            <w:hideMark/>
          </w:tcPr>
          <w:p w14:paraId="3F1B97DF"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2027</w:t>
            </w:r>
          </w:p>
        </w:tc>
        <w:tc>
          <w:tcPr>
            <w:tcW w:w="533" w:type="dxa"/>
            <w:tcBorders>
              <w:top w:val="nil"/>
              <w:left w:val="nil"/>
              <w:bottom w:val="single" w:sz="8" w:space="0" w:color="auto"/>
              <w:right w:val="single" w:sz="8" w:space="0" w:color="auto"/>
            </w:tcBorders>
            <w:shd w:val="clear" w:color="auto" w:fill="auto"/>
            <w:noWrap/>
            <w:vAlign w:val="center"/>
            <w:hideMark/>
          </w:tcPr>
          <w:p w14:paraId="209E1211"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w:t>
            </w:r>
          </w:p>
        </w:tc>
        <w:tc>
          <w:tcPr>
            <w:tcW w:w="1466" w:type="dxa"/>
            <w:tcBorders>
              <w:top w:val="nil"/>
              <w:left w:val="nil"/>
              <w:bottom w:val="single" w:sz="8" w:space="0" w:color="auto"/>
              <w:right w:val="single" w:sz="8" w:space="0" w:color="auto"/>
            </w:tcBorders>
            <w:shd w:val="clear" w:color="auto" w:fill="auto"/>
            <w:noWrap/>
            <w:vAlign w:val="center"/>
            <w:hideMark/>
          </w:tcPr>
          <w:p w14:paraId="6B27D7A9"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2028</w:t>
            </w:r>
          </w:p>
        </w:tc>
        <w:tc>
          <w:tcPr>
            <w:tcW w:w="533" w:type="dxa"/>
            <w:tcBorders>
              <w:top w:val="nil"/>
              <w:left w:val="nil"/>
              <w:bottom w:val="single" w:sz="8" w:space="0" w:color="auto"/>
              <w:right w:val="single" w:sz="8" w:space="0" w:color="auto"/>
            </w:tcBorders>
            <w:shd w:val="clear" w:color="auto" w:fill="auto"/>
            <w:noWrap/>
            <w:vAlign w:val="center"/>
            <w:hideMark/>
          </w:tcPr>
          <w:p w14:paraId="72896527" w14:textId="77777777" w:rsidR="005F17C1" w:rsidRPr="008303E5" w:rsidRDefault="005F17C1" w:rsidP="00CF02D8">
            <w:pPr>
              <w:jc w:val="center"/>
              <w:rPr>
                <w:rFonts w:ascii="Bookman Old Style" w:hAnsi="Bookman Old Style" w:cs="Calibri"/>
                <w:sz w:val="18"/>
                <w:szCs w:val="18"/>
              </w:rPr>
            </w:pPr>
            <w:r w:rsidRPr="008303E5">
              <w:rPr>
                <w:rFonts w:ascii="Bookman Old Style" w:hAnsi="Bookman Old Style" w:cs="Calibri"/>
                <w:sz w:val="18"/>
                <w:szCs w:val="18"/>
              </w:rPr>
              <w:t>%</w:t>
            </w:r>
          </w:p>
        </w:tc>
      </w:tr>
      <w:tr w:rsidR="006E6782" w:rsidRPr="008303E5" w14:paraId="4D197DF8" w14:textId="77777777" w:rsidTr="00CF02D8">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74E519B9"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 xml:space="preserve">Receita Total </w:t>
            </w:r>
          </w:p>
        </w:tc>
        <w:tc>
          <w:tcPr>
            <w:tcW w:w="1429" w:type="dxa"/>
            <w:tcBorders>
              <w:top w:val="nil"/>
              <w:left w:val="nil"/>
              <w:bottom w:val="single" w:sz="8" w:space="0" w:color="auto"/>
              <w:right w:val="single" w:sz="8" w:space="0" w:color="auto"/>
            </w:tcBorders>
            <w:shd w:val="clear" w:color="auto" w:fill="auto"/>
            <w:noWrap/>
            <w:vAlign w:val="center"/>
            <w:hideMark/>
          </w:tcPr>
          <w:p w14:paraId="1418BCCE" w14:textId="52FB38D8"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24.902.400,00</w:t>
            </w:r>
          </w:p>
        </w:tc>
        <w:tc>
          <w:tcPr>
            <w:tcW w:w="1548" w:type="dxa"/>
            <w:tcBorders>
              <w:top w:val="nil"/>
              <w:left w:val="nil"/>
              <w:bottom w:val="single" w:sz="8" w:space="0" w:color="auto"/>
              <w:right w:val="single" w:sz="8" w:space="0" w:color="auto"/>
            </w:tcBorders>
            <w:shd w:val="clear" w:color="auto" w:fill="auto"/>
            <w:noWrap/>
            <w:vAlign w:val="center"/>
            <w:hideMark/>
          </w:tcPr>
          <w:p w14:paraId="140FE236" w14:textId="1B5576E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28.387.592,00</w:t>
            </w:r>
          </w:p>
        </w:tc>
        <w:tc>
          <w:tcPr>
            <w:tcW w:w="756" w:type="dxa"/>
            <w:tcBorders>
              <w:top w:val="nil"/>
              <w:left w:val="nil"/>
              <w:bottom w:val="single" w:sz="8" w:space="0" w:color="auto"/>
              <w:right w:val="single" w:sz="8" w:space="0" w:color="auto"/>
            </w:tcBorders>
            <w:shd w:val="clear" w:color="auto" w:fill="auto"/>
            <w:noWrap/>
            <w:vAlign w:val="center"/>
            <w:hideMark/>
          </w:tcPr>
          <w:p w14:paraId="4065EE02" w14:textId="77FFE9A8"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14,00</w:t>
            </w:r>
          </w:p>
        </w:tc>
        <w:tc>
          <w:tcPr>
            <w:tcW w:w="1559" w:type="dxa"/>
            <w:tcBorders>
              <w:top w:val="nil"/>
              <w:left w:val="nil"/>
              <w:bottom w:val="single" w:sz="8" w:space="0" w:color="auto"/>
              <w:right w:val="single" w:sz="8" w:space="0" w:color="auto"/>
            </w:tcBorders>
            <w:shd w:val="clear" w:color="auto" w:fill="auto"/>
            <w:noWrap/>
            <w:vAlign w:val="center"/>
            <w:hideMark/>
          </w:tcPr>
          <w:p w14:paraId="2168AC01" w14:textId="1FC34310"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28.977.108,00</w:t>
            </w:r>
          </w:p>
        </w:tc>
        <w:tc>
          <w:tcPr>
            <w:tcW w:w="851" w:type="dxa"/>
            <w:tcBorders>
              <w:top w:val="nil"/>
              <w:left w:val="nil"/>
              <w:bottom w:val="single" w:sz="8" w:space="0" w:color="auto"/>
              <w:right w:val="single" w:sz="8" w:space="0" w:color="auto"/>
            </w:tcBorders>
            <w:shd w:val="clear" w:color="auto" w:fill="auto"/>
            <w:noWrap/>
            <w:vAlign w:val="center"/>
            <w:hideMark/>
          </w:tcPr>
          <w:p w14:paraId="479B5DB5" w14:textId="442D2BC0"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2,08</w:t>
            </w:r>
          </w:p>
        </w:tc>
        <w:tc>
          <w:tcPr>
            <w:tcW w:w="1631" w:type="dxa"/>
            <w:tcBorders>
              <w:top w:val="nil"/>
              <w:left w:val="nil"/>
              <w:bottom w:val="single" w:sz="8" w:space="0" w:color="auto"/>
              <w:right w:val="single" w:sz="8" w:space="0" w:color="auto"/>
            </w:tcBorders>
            <w:shd w:val="clear" w:color="auto" w:fill="auto"/>
            <w:noWrap/>
            <w:vAlign w:val="center"/>
            <w:hideMark/>
          </w:tcPr>
          <w:p w14:paraId="2E66BD33" w14:textId="1E1A411F"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30.307.157,26</w:t>
            </w:r>
          </w:p>
        </w:tc>
        <w:tc>
          <w:tcPr>
            <w:tcW w:w="533" w:type="dxa"/>
            <w:tcBorders>
              <w:top w:val="nil"/>
              <w:left w:val="nil"/>
              <w:bottom w:val="single" w:sz="8" w:space="0" w:color="auto"/>
              <w:right w:val="single" w:sz="8" w:space="0" w:color="auto"/>
            </w:tcBorders>
            <w:shd w:val="clear" w:color="auto" w:fill="auto"/>
            <w:noWrap/>
            <w:vAlign w:val="center"/>
            <w:hideMark/>
          </w:tcPr>
          <w:p w14:paraId="36751C34" w14:textId="0A42214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4,59</w:t>
            </w:r>
          </w:p>
        </w:tc>
        <w:tc>
          <w:tcPr>
            <w:tcW w:w="1466" w:type="dxa"/>
            <w:tcBorders>
              <w:top w:val="nil"/>
              <w:left w:val="nil"/>
              <w:bottom w:val="single" w:sz="8" w:space="0" w:color="auto"/>
              <w:right w:val="single" w:sz="8" w:space="0" w:color="auto"/>
            </w:tcBorders>
            <w:shd w:val="clear" w:color="auto" w:fill="auto"/>
            <w:noWrap/>
            <w:vAlign w:val="center"/>
            <w:hideMark/>
          </w:tcPr>
          <w:p w14:paraId="45C7C617" w14:textId="4662F8BC"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31.519.443,55</w:t>
            </w:r>
          </w:p>
        </w:tc>
        <w:tc>
          <w:tcPr>
            <w:tcW w:w="533" w:type="dxa"/>
            <w:tcBorders>
              <w:top w:val="nil"/>
              <w:left w:val="nil"/>
              <w:bottom w:val="single" w:sz="8" w:space="0" w:color="auto"/>
              <w:right w:val="single" w:sz="8" w:space="0" w:color="auto"/>
            </w:tcBorders>
            <w:shd w:val="clear" w:color="auto" w:fill="auto"/>
            <w:noWrap/>
            <w:vAlign w:val="center"/>
            <w:hideMark/>
          </w:tcPr>
          <w:p w14:paraId="1C0739F9" w14:textId="6C2B7C13"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5C47C239" w14:textId="55156170"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32.780.221,29</w:t>
            </w:r>
          </w:p>
        </w:tc>
        <w:tc>
          <w:tcPr>
            <w:tcW w:w="533" w:type="dxa"/>
            <w:tcBorders>
              <w:top w:val="nil"/>
              <w:left w:val="nil"/>
              <w:bottom w:val="single" w:sz="8" w:space="0" w:color="auto"/>
              <w:right w:val="single" w:sz="8" w:space="0" w:color="auto"/>
            </w:tcBorders>
            <w:shd w:val="clear" w:color="auto" w:fill="auto"/>
            <w:noWrap/>
            <w:vAlign w:val="center"/>
            <w:hideMark/>
          </w:tcPr>
          <w:p w14:paraId="47F2EA76" w14:textId="4F7F796A"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r w:rsidR="006E6782" w:rsidRPr="008303E5" w14:paraId="4E2AC025" w14:textId="77777777" w:rsidTr="00CF02D8">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66026969"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Receitas Primárias (I)</w:t>
            </w:r>
          </w:p>
        </w:tc>
        <w:tc>
          <w:tcPr>
            <w:tcW w:w="1429" w:type="dxa"/>
            <w:tcBorders>
              <w:top w:val="nil"/>
              <w:left w:val="nil"/>
              <w:bottom w:val="single" w:sz="8" w:space="0" w:color="auto"/>
              <w:right w:val="single" w:sz="8" w:space="0" w:color="auto"/>
            </w:tcBorders>
            <w:shd w:val="clear" w:color="auto" w:fill="auto"/>
            <w:noWrap/>
            <w:vAlign w:val="center"/>
            <w:hideMark/>
          </w:tcPr>
          <w:p w14:paraId="0592C494" w14:textId="071F9208"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24.279.840,00</w:t>
            </w:r>
          </w:p>
        </w:tc>
        <w:tc>
          <w:tcPr>
            <w:tcW w:w="1548" w:type="dxa"/>
            <w:tcBorders>
              <w:top w:val="nil"/>
              <w:left w:val="nil"/>
              <w:bottom w:val="single" w:sz="8" w:space="0" w:color="auto"/>
              <w:right w:val="single" w:sz="8" w:space="0" w:color="auto"/>
            </w:tcBorders>
            <w:shd w:val="clear" w:color="auto" w:fill="auto"/>
            <w:noWrap/>
            <w:vAlign w:val="center"/>
            <w:hideMark/>
          </w:tcPr>
          <w:p w14:paraId="6A8C16AA" w14:textId="56D96F00"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27.427.254,00</w:t>
            </w:r>
          </w:p>
        </w:tc>
        <w:tc>
          <w:tcPr>
            <w:tcW w:w="756" w:type="dxa"/>
            <w:tcBorders>
              <w:top w:val="nil"/>
              <w:left w:val="nil"/>
              <w:bottom w:val="single" w:sz="8" w:space="0" w:color="auto"/>
              <w:right w:val="single" w:sz="8" w:space="0" w:color="auto"/>
            </w:tcBorders>
            <w:shd w:val="clear" w:color="auto" w:fill="auto"/>
            <w:noWrap/>
            <w:vAlign w:val="center"/>
            <w:hideMark/>
          </w:tcPr>
          <w:p w14:paraId="1B4E5ABE" w14:textId="62B8833F"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12,96</w:t>
            </w:r>
          </w:p>
        </w:tc>
        <w:tc>
          <w:tcPr>
            <w:tcW w:w="1559" w:type="dxa"/>
            <w:tcBorders>
              <w:top w:val="nil"/>
              <w:left w:val="nil"/>
              <w:bottom w:val="single" w:sz="8" w:space="0" w:color="auto"/>
              <w:right w:val="single" w:sz="8" w:space="0" w:color="auto"/>
            </w:tcBorders>
            <w:shd w:val="clear" w:color="auto" w:fill="auto"/>
            <w:noWrap/>
            <w:vAlign w:val="center"/>
            <w:hideMark/>
          </w:tcPr>
          <w:p w14:paraId="27FBDC7A" w14:textId="3B9999CF"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28.011.204,00</w:t>
            </w:r>
          </w:p>
        </w:tc>
        <w:tc>
          <w:tcPr>
            <w:tcW w:w="851" w:type="dxa"/>
            <w:tcBorders>
              <w:top w:val="nil"/>
              <w:left w:val="nil"/>
              <w:bottom w:val="single" w:sz="8" w:space="0" w:color="auto"/>
              <w:right w:val="single" w:sz="8" w:space="0" w:color="auto"/>
            </w:tcBorders>
            <w:shd w:val="clear" w:color="auto" w:fill="auto"/>
            <w:noWrap/>
            <w:vAlign w:val="center"/>
            <w:hideMark/>
          </w:tcPr>
          <w:p w14:paraId="044609AB" w14:textId="55BD744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2,13</w:t>
            </w:r>
          </w:p>
        </w:tc>
        <w:tc>
          <w:tcPr>
            <w:tcW w:w="1631" w:type="dxa"/>
            <w:tcBorders>
              <w:top w:val="nil"/>
              <w:left w:val="nil"/>
              <w:bottom w:val="single" w:sz="8" w:space="0" w:color="auto"/>
              <w:right w:val="single" w:sz="8" w:space="0" w:color="auto"/>
            </w:tcBorders>
            <w:shd w:val="clear" w:color="auto" w:fill="auto"/>
            <w:noWrap/>
            <w:vAlign w:val="center"/>
            <w:hideMark/>
          </w:tcPr>
          <w:p w14:paraId="0DED9454" w14:textId="20DDD16B"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29.296.918,26</w:t>
            </w:r>
          </w:p>
        </w:tc>
        <w:tc>
          <w:tcPr>
            <w:tcW w:w="533" w:type="dxa"/>
            <w:tcBorders>
              <w:top w:val="nil"/>
              <w:left w:val="nil"/>
              <w:bottom w:val="single" w:sz="8" w:space="0" w:color="auto"/>
              <w:right w:val="single" w:sz="8" w:space="0" w:color="auto"/>
            </w:tcBorders>
            <w:shd w:val="clear" w:color="auto" w:fill="auto"/>
            <w:noWrap/>
            <w:vAlign w:val="center"/>
            <w:hideMark/>
          </w:tcPr>
          <w:p w14:paraId="6E601E9F" w14:textId="3E12D184"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4,59</w:t>
            </w:r>
          </w:p>
        </w:tc>
        <w:tc>
          <w:tcPr>
            <w:tcW w:w="1466" w:type="dxa"/>
            <w:tcBorders>
              <w:top w:val="nil"/>
              <w:left w:val="nil"/>
              <w:bottom w:val="single" w:sz="8" w:space="0" w:color="auto"/>
              <w:right w:val="single" w:sz="8" w:space="0" w:color="auto"/>
            </w:tcBorders>
            <w:shd w:val="clear" w:color="auto" w:fill="auto"/>
            <w:noWrap/>
            <w:vAlign w:val="center"/>
            <w:hideMark/>
          </w:tcPr>
          <w:p w14:paraId="7883BE3B" w14:textId="5B91EF5A"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30.468.794,99</w:t>
            </w:r>
          </w:p>
        </w:tc>
        <w:tc>
          <w:tcPr>
            <w:tcW w:w="533" w:type="dxa"/>
            <w:tcBorders>
              <w:top w:val="nil"/>
              <w:left w:val="nil"/>
              <w:bottom w:val="single" w:sz="8" w:space="0" w:color="auto"/>
              <w:right w:val="single" w:sz="8" w:space="0" w:color="auto"/>
            </w:tcBorders>
            <w:shd w:val="clear" w:color="auto" w:fill="auto"/>
            <w:noWrap/>
            <w:vAlign w:val="center"/>
            <w:hideMark/>
          </w:tcPr>
          <w:p w14:paraId="7125E307" w14:textId="519DB182"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55837EA6" w14:textId="5353678D"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31.687.546,79</w:t>
            </w:r>
          </w:p>
        </w:tc>
        <w:tc>
          <w:tcPr>
            <w:tcW w:w="533" w:type="dxa"/>
            <w:tcBorders>
              <w:top w:val="nil"/>
              <w:left w:val="nil"/>
              <w:bottom w:val="single" w:sz="8" w:space="0" w:color="auto"/>
              <w:right w:val="single" w:sz="8" w:space="0" w:color="auto"/>
            </w:tcBorders>
            <w:shd w:val="clear" w:color="auto" w:fill="auto"/>
            <w:noWrap/>
            <w:vAlign w:val="center"/>
            <w:hideMark/>
          </w:tcPr>
          <w:p w14:paraId="309E90EE" w14:textId="5CCB277B"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r w:rsidR="006E6782" w:rsidRPr="008303E5" w14:paraId="47065324" w14:textId="77777777" w:rsidTr="00CF02D8">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591A226F"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Despesa Total</w:t>
            </w:r>
          </w:p>
        </w:tc>
        <w:tc>
          <w:tcPr>
            <w:tcW w:w="1429" w:type="dxa"/>
            <w:tcBorders>
              <w:top w:val="nil"/>
              <w:left w:val="nil"/>
              <w:bottom w:val="single" w:sz="8" w:space="0" w:color="auto"/>
              <w:right w:val="single" w:sz="8" w:space="0" w:color="auto"/>
            </w:tcBorders>
            <w:shd w:val="clear" w:color="auto" w:fill="auto"/>
            <w:noWrap/>
            <w:vAlign w:val="center"/>
            <w:hideMark/>
          </w:tcPr>
          <w:p w14:paraId="5AA7D1BE" w14:textId="0ADC68F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24.902.400,00</w:t>
            </w:r>
          </w:p>
        </w:tc>
        <w:tc>
          <w:tcPr>
            <w:tcW w:w="1548" w:type="dxa"/>
            <w:tcBorders>
              <w:top w:val="nil"/>
              <w:left w:val="nil"/>
              <w:bottom w:val="single" w:sz="8" w:space="0" w:color="auto"/>
              <w:right w:val="single" w:sz="8" w:space="0" w:color="auto"/>
            </w:tcBorders>
            <w:shd w:val="clear" w:color="auto" w:fill="auto"/>
            <w:noWrap/>
            <w:vAlign w:val="center"/>
            <w:hideMark/>
          </w:tcPr>
          <w:p w14:paraId="7326428F" w14:textId="2B92D41D"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28.387.592,00</w:t>
            </w:r>
          </w:p>
        </w:tc>
        <w:tc>
          <w:tcPr>
            <w:tcW w:w="756" w:type="dxa"/>
            <w:tcBorders>
              <w:top w:val="nil"/>
              <w:left w:val="nil"/>
              <w:bottom w:val="single" w:sz="8" w:space="0" w:color="auto"/>
              <w:right w:val="single" w:sz="8" w:space="0" w:color="auto"/>
            </w:tcBorders>
            <w:shd w:val="clear" w:color="auto" w:fill="auto"/>
            <w:noWrap/>
            <w:vAlign w:val="center"/>
            <w:hideMark/>
          </w:tcPr>
          <w:p w14:paraId="1DD44E4E" w14:textId="43C432E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14,00</w:t>
            </w:r>
          </w:p>
        </w:tc>
        <w:tc>
          <w:tcPr>
            <w:tcW w:w="1559" w:type="dxa"/>
            <w:tcBorders>
              <w:top w:val="nil"/>
              <w:left w:val="nil"/>
              <w:bottom w:val="single" w:sz="8" w:space="0" w:color="auto"/>
              <w:right w:val="single" w:sz="8" w:space="0" w:color="auto"/>
            </w:tcBorders>
            <w:shd w:val="clear" w:color="auto" w:fill="auto"/>
            <w:noWrap/>
            <w:vAlign w:val="center"/>
            <w:hideMark/>
          </w:tcPr>
          <w:p w14:paraId="74CCBE9B" w14:textId="3FA2F8C9"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28.977.108,00</w:t>
            </w:r>
          </w:p>
        </w:tc>
        <w:tc>
          <w:tcPr>
            <w:tcW w:w="851" w:type="dxa"/>
            <w:tcBorders>
              <w:top w:val="nil"/>
              <w:left w:val="nil"/>
              <w:bottom w:val="single" w:sz="8" w:space="0" w:color="auto"/>
              <w:right w:val="single" w:sz="8" w:space="0" w:color="auto"/>
            </w:tcBorders>
            <w:shd w:val="clear" w:color="auto" w:fill="auto"/>
            <w:noWrap/>
            <w:vAlign w:val="center"/>
            <w:hideMark/>
          </w:tcPr>
          <w:p w14:paraId="6DB929F4" w14:textId="283F754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2,08</w:t>
            </w:r>
          </w:p>
        </w:tc>
        <w:tc>
          <w:tcPr>
            <w:tcW w:w="1631" w:type="dxa"/>
            <w:tcBorders>
              <w:top w:val="nil"/>
              <w:left w:val="nil"/>
              <w:bottom w:val="single" w:sz="8" w:space="0" w:color="auto"/>
              <w:right w:val="single" w:sz="8" w:space="0" w:color="auto"/>
            </w:tcBorders>
            <w:shd w:val="clear" w:color="auto" w:fill="auto"/>
            <w:noWrap/>
            <w:vAlign w:val="center"/>
            <w:hideMark/>
          </w:tcPr>
          <w:p w14:paraId="738B7A56" w14:textId="21CD6482"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30.307.157,26</w:t>
            </w:r>
          </w:p>
        </w:tc>
        <w:tc>
          <w:tcPr>
            <w:tcW w:w="533" w:type="dxa"/>
            <w:tcBorders>
              <w:top w:val="nil"/>
              <w:left w:val="nil"/>
              <w:bottom w:val="single" w:sz="8" w:space="0" w:color="auto"/>
              <w:right w:val="single" w:sz="8" w:space="0" w:color="auto"/>
            </w:tcBorders>
            <w:shd w:val="clear" w:color="auto" w:fill="auto"/>
            <w:noWrap/>
            <w:vAlign w:val="center"/>
            <w:hideMark/>
          </w:tcPr>
          <w:p w14:paraId="48E12975" w14:textId="075C32B4"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4,59</w:t>
            </w:r>
          </w:p>
        </w:tc>
        <w:tc>
          <w:tcPr>
            <w:tcW w:w="1466" w:type="dxa"/>
            <w:tcBorders>
              <w:top w:val="nil"/>
              <w:left w:val="nil"/>
              <w:bottom w:val="single" w:sz="8" w:space="0" w:color="auto"/>
              <w:right w:val="single" w:sz="8" w:space="0" w:color="auto"/>
            </w:tcBorders>
            <w:shd w:val="clear" w:color="auto" w:fill="auto"/>
            <w:noWrap/>
            <w:vAlign w:val="center"/>
            <w:hideMark/>
          </w:tcPr>
          <w:p w14:paraId="01003CDB" w14:textId="00E5E5EA"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31.519.443,55</w:t>
            </w:r>
          </w:p>
        </w:tc>
        <w:tc>
          <w:tcPr>
            <w:tcW w:w="533" w:type="dxa"/>
            <w:tcBorders>
              <w:top w:val="nil"/>
              <w:left w:val="nil"/>
              <w:bottom w:val="single" w:sz="8" w:space="0" w:color="auto"/>
              <w:right w:val="single" w:sz="8" w:space="0" w:color="auto"/>
            </w:tcBorders>
            <w:shd w:val="clear" w:color="auto" w:fill="auto"/>
            <w:noWrap/>
            <w:vAlign w:val="center"/>
            <w:hideMark/>
          </w:tcPr>
          <w:p w14:paraId="012B5EC0" w14:textId="59D9021A"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77DEA046" w14:textId="2D8D39D8"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32.780.221,29</w:t>
            </w:r>
          </w:p>
        </w:tc>
        <w:tc>
          <w:tcPr>
            <w:tcW w:w="533" w:type="dxa"/>
            <w:tcBorders>
              <w:top w:val="nil"/>
              <w:left w:val="nil"/>
              <w:bottom w:val="single" w:sz="8" w:space="0" w:color="auto"/>
              <w:right w:val="single" w:sz="8" w:space="0" w:color="auto"/>
            </w:tcBorders>
            <w:shd w:val="clear" w:color="auto" w:fill="auto"/>
            <w:noWrap/>
            <w:vAlign w:val="center"/>
            <w:hideMark/>
          </w:tcPr>
          <w:p w14:paraId="32B78F6F" w14:textId="3E9343F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r w:rsidR="006E6782" w:rsidRPr="008303E5" w14:paraId="339AFE57" w14:textId="77777777" w:rsidTr="00CF02D8">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58B0604C"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Despesas Primárias (II)</w:t>
            </w:r>
          </w:p>
        </w:tc>
        <w:tc>
          <w:tcPr>
            <w:tcW w:w="1429" w:type="dxa"/>
            <w:tcBorders>
              <w:top w:val="nil"/>
              <w:left w:val="nil"/>
              <w:bottom w:val="single" w:sz="8" w:space="0" w:color="auto"/>
              <w:right w:val="single" w:sz="8" w:space="0" w:color="auto"/>
            </w:tcBorders>
            <w:shd w:val="clear" w:color="auto" w:fill="auto"/>
            <w:noWrap/>
            <w:vAlign w:val="center"/>
            <w:hideMark/>
          </w:tcPr>
          <w:p w14:paraId="016B23BF" w14:textId="2F6E5217"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24.188.284,00</w:t>
            </w:r>
          </w:p>
        </w:tc>
        <w:tc>
          <w:tcPr>
            <w:tcW w:w="1548" w:type="dxa"/>
            <w:tcBorders>
              <w:top w:val="nil"/>
              <w:left w:val="nil"/>
              <w:bottom w:val="single" w:sz="8" w:space="0" w:color="auto"/>
              <w:right w:val="single" w:sz="8" w:space="0" w:color="auto"/>
            </w:tcBorders>
            <w:shd w:val="clear" w:color="auto" w:fill="auto"/>
            <w:noWrap/>
            <w:vAlign w:val="center"/>
            <w:hideMark/>
          </w:tcPr>
          <w:p w14:paraId="06470B97" w14:textId="36627103"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27.931.120,00</w:t>
            </w:r>
          </w:p>
        </w:tc>
        <w:tc>
          <w:tcPr>
            <w:tcW w:w="756" w:type="dxa"/>
            <w:tcBorders>
              <w:top w:val="nil"/>
              <w:left w:val="nil"/>
              <w:bottom w:val="single" w:sz="8" w:space="0" w:color="auto"/>
              <w:right w:val="single" w:sz="8" w:space="0" w:color="auto"/>
            </w:tcBorders>
            <w:shd w:val="clear" w:color="auto" w:fill="auto"/>
            <w:noWrap/>
            <w:vAlign w:val="center"/>
            <w:hideMark/>
          </w:tcPr>
          <w:p w14:paraId="6E9451FB" w14:textId="1935836D"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15,47</w:t>
            </w:r>
          </w:p>
        </w:tc>
        <w:tc>
          <w:tcPr>
            <w:tcW w:w="1559" w:type="dxa"/>
            <w:tcBorders>
              <w:top w:val="nil"/>
              <w:left w:val="nil"/>
              <w:bottom w:val="single" w:sz="8" w:space="0" w:color="auto"/>
              <w:right w:val="single" w:sz="8" w:space="0" w:color="auto"/>
            </w:tcBorders>
            <w:shd w:val="clear" w:color="auto" w:fill="auto"/>
            <w:noWrap/>
            <w:vAlign w:val="center"/>
            <w:hideMark/>
          </w:tcPr>
          <w:p w14:paraId="4B1A0360" w14:textId="512222BE"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28.719.527,00</w:t>
            </w:r>
          </w:p>
        </w:tc>
        <w:tc>
          <w:tcPr>
            <w:tcW w:w="851" w:type="dxa"/>
            <w:tcBorders>
              <w:top w:val="nil"/>
              <w:left w:val="nil"/>
              <w:bottom w:val="single" w:sz="8" w:space="0" w:color="auto"/>
              <w:right w:val="single" w:sz="8" w:space="0" w:color="auto"/>
            </w:tcBorders>
            <w:shd w:val="clear" w:color="auto" w:fill="auto"/>
            <w:noWrap/>
            <w:vAlign w:val="center"/>
            <w:hideMark/>
          </w:tcPr>
          <w:p w14:paraId="400057C3" w14:textId="5FB3B26C"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2,82</w:t>
            </w:r>
          </w:p>
        </w:tc>
        <w:tc>
          <w:tcPr>
            <w:tcW w:w="1631" w:type="dxa"/>
            <w:tcBorders>
              <w:top w:val="nil"/>
              <w:left w:val="nil"/>
              <w:bottom w:val="single" w:sz="8" w:space="0" w:color="auto"/>
              <w:right w:val="single" w:sz="8" w:space="0" w:color="auto"/>
            </w:tcBorders>
            <w:shd w:val="clear" w:color="auto" w:fill="auto"/>
            <w:noWrap/>
            <w:vAlign w:val="center"/>
            <w:hideMark/>
          </w:tcPr>
          <w:p w14:paraId="68339E2B" w14:textId="628399C7"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30.037.753,29</w:t>
            </w:r>
          </w:p>
        </w:tc>
        <w:tc>
          <w:tcPr>
            <w:tcW w:w="533" w:type="dxa"/>
            <w:tcBorders>
              <w:top w:val="nil"/>
              <w:left w:val="nil"/>
              <w:bottom w:val="single" w:sz="8" w:space="0" w:color="auto"/>
              <w:right w:val="single" w:sz="8" w:space="0" w:color="auto"/>
            </w:tcBorders>
            <w:shd w:val="clear" w:color="auto" w:fill="auto"/>
            <w:noWrap/>
            <w:vAlign w:val="center"/>
            <w:hideMark/>
          </w:tcPr>
          <w:p w14:paraId="1F47B8A8" w14:textId="78AA3847"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4,59</w:t>
            </w:r>
          </w:p>
        </w:tc>
        <w:tc>
          <w:tcPr>
            <w:tcW w:w="1466" w:type="dxa"/>
            <w:tcBorders>
              <w:top w:val="nil"/>
              <w:left w:val="nil"/>
              <w:bottom w:val="single" w:sz="8" w:space="0" w:color="auto"/>
              <w:right w:val="single" w:sz="8" w:space="0" w:color="auto"/>
            </w:tcBorders>
            <w:shd w:val="clear" w:color="auto" w:fill="auto"/>
            <w:noWrap/>
            <w:vAlign w:val="center"/>
            <w:hideMark/>
          </w:tcPr>
          <w:p w14:paraId="1D83C120" w14:textId="247DC87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31.239.263,42</w:t>
            </w:r>
          </w:p>
        </w:tc>
        <w:tc>
          <w:tcPr>
            <w:tcW w:w="533" w:type="dxa"/>
            <w:tcBorders>
              <w:top w:val="nil"/>
              <w:left w:val="nil"/>
              <w:bottom w:val="single" w:sz="8" w:space="0" w:color="auto"/>
              <w:right w:val="single" w:sz="8" w:space="0" w:color="auto"/>
            </w:tcBorders>
            <w:shd w:val="clear" w:color="auto" w:fill="auto"/>
            <w:noWrap/>
            <w:vAlign w:val="center"/>
            <w:hideMark/>
          </w:tcPr>
          <w:p w14:paraId="6294B606" w14:textId="2F5C6EB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7E17F65E" w14:textId="6505DBCC"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32.488.833,96</w:t>
            </w:r>
          </w:p>
        </w:tc>
        <w:tc>
          <w:tcPr>
            <w:tcW w:w="533" w:type="dxa"/>
            <w:tcBorders>
              <w:top w:val="nil"/>
              <w:left w:val="nil"/>
              <w:bottom w:val="single" w:sz="8" w:space="0" w:color="auto"/>
              <w:right w:val="single" w:sz="8" w:space="0" w:color="auto"/>
            </w:tcBorders>
            <w:shd w:val="clear" w:color="auto" w:fill="auto"/>
            <w:noWrap/>
            <w:vAlign w:val="center"/>
            <w:hideMark/>
          </w:tcPr>
          <w:p w14:paraId="78536D74" w14:textId="764920A0"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r w:rsidR="006E6782" w:rsidRPr="008303E5" w14:paraId="39233AD0" w14:textId="77777777" w:rsidTr="00CF02D8">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5C1C2B8B"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Resultado Primário (III) = (I -II)</w:t>
            </w:r>
          </w:p>
        </w:tc>
        <w:tc>
          <w:tcPr>
            <w:tcW w:w="1429" w:type="dxa"/>
            <w:tcBorders>
              <w:top w:val="nil"/>
              <w:left w:val="nil"/>
              <w:bottom w:val="single" w:sz="8" w:space="0" w:color="auto"/>
              <w:right w:val="single" w:sz="8" w:space="0" w:color="auto"/>
            </w:tcBorders>
            <w:shd w:val="clear" w:color="auto" w:fill="auto"/>
            <w:noWrap/>
            <w:vAlign w:val="center"/>
            <w:hideMark/>
          </w:tcPr>
          <w:p w14:paraId="3FBF4877" w14:textId="303E3F3C"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91.556,00</w:t>
            </w:r>
          </w:p>
        </w:tc>
        <w:tc>
          <w:tcPr>
            <w:tcW w:w="1548" w:type="dxa"/>
            <w:tcBorders>
              <w:top w:val="nil"/>
              <w:left w:val="nil"/>
              <w:bottom w:val="single" w:sz="8" w:space="0" w:color="auto"/>
              <w:right w:val="single" w:sz="8" w:space="0" w:color="auto"/>
            </w:tcBorders>
            <w:shd w:val="clear" w:color="auto" w:fill="auto"/>
            <w:noWrap/>
            <w:vAlign w:val="center"/>
            <w:hideMark/>
          </w:tcPr>
          <w:p w14:paraId="284BD652" w14:textId="01A9873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503.866,00</w:t>
            </w:r>
          </w:p>
        </w:tc>
        <w:tc>
          <w:tcPr>
            <w:tcW w:w="756" w:type="dxa"/>
            <w:tcBorders>
              <w:top w:val="nil"/>
              <w:left w:val="nil"/>
              <w:bottom w:val="single" w:sz="8" w:space="0" w:color="auto"/>
              <w:right w:val="single" w:sz="8" w:space="0" w:color="auto"/>
            </w:tcBorders>
            <w:shd w:val="clear" w:color="auto" w:fill="auto"/>
            <w:noWrap/>
            <w:vAlign w:val="center"/>
            <w:hideMark/>
          </w:tcPr>
          <w:p w14:paraId="0069E082" w14:textId="3261A3A0"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450,34</w:t>
            </w:r>
          </w:p>
        </w:tc>
        <w:tc>
          <w:tcPr>
            <w:tcW w:w="1559" w:type="dxa"/>
            <w:tcBorders>
              <w:top w:val="nil"/>
              <w:left w:val="nil"/>
              <w:bottom w:val="single" w:sz="8" w:space="0" w:color="auto"/>
              <w:right w:val="single" w:sz="8" w:space="0" w:color="auto"/>
            </w:tcBorders>
            <w:shd w:val="clear" w:color="auto" w:fill="auto"/>
            <w:noWrap/>
            <w:vAlign w:val="center"/>
            <w:hideMark/>
          </w:tcPr>
          <w:p w14:paraId="78D69119" w14:textId="2CF0796B"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708.322,00</w:t>
            </w:r>
          </w:p>
        </w:tc>
        <w:tc>
          <w:tcPr>
            <w:tcW w:w="851" w:type="dxa"/>
            <w:tcBorders>
              <w:top w:val="nil"/>
              <w:left w:val="nil"/>
              <w:bottom w:val="single" w:sz="8" w:space="0" w:color="auto"/>
              <w:right w:val="single" w:sz="8" w:space="0" w:color="auto"/>
            </w:tcBorders>
            <w:shd w:val="clear" w:color="auto" w:fill="auto"/>
            <w:noWrap/>
            <w:vAlign w:val="center"/>
            <w:hideMark/>
          </w:tcPr>
          <w:p w14:paraId="5A895CED" w14:textId="52F80519"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40,58</w:t>
            </w:r>
          </w:p>
        </w:tc>
        <w:tc>
          <w:tcPr>
            <w:tcW w:w="1631" w:type="dxa"/>
            <w:tcBorders>
              <w:top w:val="nil"/>
              <w:left w:val="nil"/>
              <w:bottom w:val="single" w:sz="8" w:space="0" w:color="auto"/>
              <w:right w:val="single" w:sz="8" w:space="0" w:color="auto"/>
            </w:tcBorders>
            <w:shd w:val="clear" w:color="auto" w:fill="auto"/>
            <w:noWrap/>
            <w:vAlign w:val="center"/>
            <w:hideMark/>
          </w:tcPr>
          <w:p w14:paraId="62BEC716" w14:textId="60E9C347"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740.833,98</w:t>
            </w:r>
          </w:p>
        </w:tc>
        <w:tc>
          <w:tcPr>
            <w:tcW w:w="533" w:type="dxa"/>
            <w:tcBorders>
              <w:top w:val="nil"/>
              <w:left w:val="nil"/>
              <w:bottom w:val="single" w:sz="8" w:space="0" w:color="auto"/>
              <w:right w:val="single" w:sz="8" w:space="0" w:color="auto"/>
            </w:tcBorders>
            <w:shd w:val="clear" w:color="auto" w:fill="auto"/>
            <w:noWrap/>
            <w:vAlign w:val="center"/>
            <w:hideMark/>
          </w:tcPr>
          <w:p w14:paraId="4BE892C6" w14:textId="1AB3A5E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4,59</w:t>
            </w:r>
          </w:p>
        </w:tc>
        <w:tc>
          <w:tcPr>
            <w:tcW w:w="1466" w:type="dxa"/>
            <w:tcBorders>
              <w:top w:val="nil"/>
              <w:left w:val="nil"/>
              <w:bottom w:val="single" w:sz="8" w:space="0" w:color="auto"/>
              <w:right w:val="single" w:sz="8" w:space="0" w:color="auto"/>
            </w:tcBorders>
            <w:shd w:val="clear" w:color="auto" w:fill="auto"/>
            <w:noWrap/>
            <w:vAlign w:val="center"/>
            <w:hideMark/>
          </w:tcPr>
          <w:p w14:paraId="34539278" w14:textId="29C75D4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770.467,34</w:t>
            </w:r>
          </w:p>
        </w:tc>
        <w:tc>
          <w:tcPr>
            <w:tcW w:w="533" w:type="dxa"/>
            <w:tcBorders>
              <w:top w:val="nil"/>
              <w:left w:val="nil"/>
              <w:bottom w:val="single" w:sz="8" w:space="0" w:color="auto"/>
              <w:right w:val="single" w:sz="8" w:space="0" w:color="auto"/>
            </w:tcBorders>
            <w:shd w:val="clear" w:color="auto" w:fill="auto"/>
            <w:noWrap/>
            <w:vAlign w:val="center"/>
            <w:hideMark/>
          </w:tcPr>
          <w:p w14:paraId="0526C596" w14:textId="291CBFC9"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3B76C39D" w14:textId="596038ED"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801.286,03</w:t>
            </w:r>
          </w:p>
        </w:tc>
        <w:tc>
          <w:tcPr>
            <w:tcW w:w="533" w:type="dxa"/>
            <w:tcBorders>
              <w:top w:val="nil"/>
              <w:left w:val="nil"/>
              <w:bottom w:val="single" w:sz="8" w:space="0" w:color="auto"/>
              <w:right w:val="single" w:sz="8" w:space="0" w:color="auto"/>
            </w:tcBorders>
            <w:shd w:val="clear" w:color="auto" w:fill="auto"/>
            <w:noWrap/>
            <w:vAlign w:val="center"/>
            <w:hideMark/>
          </w:tcPr>
          <w:p w14:paraId="563B39BF" w14:textId="268E943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r w:rsidR="006E6782" w:rsidRPr="008303E5" w14:paraId="1FDBAF79" w14:textId="77777777" w:rsidTr="00CF02D8">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17942305"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Resultado Nominal</w:t>
            </w:r>
          </w:p>
        </w:tc>
        <w:tc>
          <w:tcPr>
            <w:tcW w:w="1429" w:type="dxa"/>
            <w:tcBorders>
              <w:top w:val="nil"/>
              <w:left w:val="nil"/>
              <w:bottom w:val="single" w:sz="8" w:space="0" w:color="auto"/>
              <w:right w:val="single" w:sz="8" w:space="0" w:color="auto"/>
            </w:tcBorders>
            <w:shd w:val="clear" w:color="auto" w:fill="auto"/>
            <w:noWrap/>
            <w:vAlign w:val="center"/>
            <w:hideMark/>
          </w:tcPr>
          <w:p w14:paraId="2910280C" w14:textId="7A8F3910"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4.478.213,00</w:t>
            </w:r>
          </w:p>
        </w:tc>
        <w:tc>
          <w:tcPr>
            <w:tcW w:w="1548" w:type="dxa"/>
            <w:tcBorders>
              <w:top w:val="nil"/>
              <w:left w:val="nil"/>
              <w:bottom w:val="single" w:sz="8" w:space="0" w:color="auto"/>
              <w:right w:val="single" w:sz="8" w:space="0" w:color="auto"/>
            </w:tcBorders>
            <w:shd w:val="clear" w:color="auto" w:fill="auto"/>
            <w:noWrap/>
            <w:vAlign w:val="center"/>
            <w:hideMark/>
          </w:tcPr>
          <w:p w14:paraId="6BDD14CC" w14:textId="372FBBC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219.979,00</w:t>
            </w:r>
          </w:p>
        </w:tc>
        <w:tc>
          <w:tcPr>
            <w:tcW w:w="756" w:type="dxa"/>
            <w:tcBorders>
              <w:top w:val="nil"/>
              <w:left w:val="nil"/>
              <w:bottom w:val="single" w:sz="8" w:space="0" w:color="auto"/>
              <w:right w:val="single" w:sz="8" w:space="0" w:color="auto"/>
            </w:tcBorders>
            <w:shd w:val="clear" w:color="auto" w:fill="auto"/>
            <w:noWrap/>
            <w:vAlign w:val="center"/>
            <w:hideMark/>
          </w:tcPr>
          <w:p w14:paraId="1B73B80B" w14:textId="40088A23"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-95,09</w:t>
            </w:r>
          </w:p>
        </w:tc>
        <w:tc>
          <w:tcPr>
            <w:tcW w:w="1559" w:type="dxa"/>
            <w:tcBorders>
              <w:top w:val="nil"/>
              <w:left w:val="nil"/>
              <w:bottom w:val="single" w:sz="8" w:space="0" w:color="auto"/>
              <w:right w:val="single" w:sz="8" w:space="0" w:color="auto"/>
            </w:tcBorders>
            <w:shd w:val="clear" w:color="auto" w:fill="auto"/>
            <w:noWrap/>
            <w:vAlign w:val="center"/>
            <w:hideMark/>
          </w:tcPr>
          <w:p w14:paraId="4168410F" w14:textId="29629C33"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205.172,00</w:t>
            </w:r>
          </w:p>
        </w:tc>
        <w:tc>
          <w:tcPr>
            <w:tcW w:w="851" w:type="dxa"/>
            <w:tcBorders>
              <w:top w:val="nil"/>
              <w:left w:val="nil"/>
              <w:bottom w:val="single" w:sz="8" w:space="0" w:color="auto"/>
              <w:right w:val="single" w:sz="8" w:space="0" w:color="auto"/>
            </w:tcBorders>
            <w:shd w:val="clear" w:color="auto" w:fill="auto"/>
            <w:noWrap/>
            <w:vAlign w:val="center"/>
            <w:hideMark/>
          </w:tcPr>
          <w:p w14:paraId="5794A5BA" w14:textId="2C3245D0"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-6,73</w:t>
            </w:r>
          </w:p>
        </w:tc>
        <w:tc>
          <w:tcPr>
            <w:tcW w:w="1631" w:type="dxa"/>
            <w:tcBorders>
              <w:top w:val="nil"/>
              <w:left w:val="nil"/>
              <w:bottom w:val="single" w:sz="8" w:space="0" w:color="auto"/>
              <w:right w:val="single" w:sz="8" w:space="0" w:color="auto"/>
            </w:tcBorders>
            <w:shd w:val="clear" w:color="auto" w:fill="auto"/>
            <w:noWrap/>
            <w:vAlign w:val="center"/>
            <w:hideMark/>
          </w:tcPr>
          <w:p w14:paraId="7CA6C322" w14:textId="4C4A35B9"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214.589,39</w:t>
            </w:r>
          </w:p>
        </w:tc>
        <w:tc>
          <w:tcPr>
            <w:tcW w:w="533" w:type="dxa"/>
            <w:tcBorders>
              <w:top w:val="nil"/>
              <w:left w:val="nil"/>
              <w:bottom w:val="single" w:sz="8" w:space="0" w:color="auto"/>
              <w:right w:val="single" w:sz="8" w:space="0" w:color="auto"/>
            </w:tcBorders>
            <w:shd w:val="clear" w:color="auto" w:fill="auto"/>
            <w:noWrap/>
            <w:vAlign w:val="center"/>
            <w:hideMark/>
          </w:tcPr>
          <w:p w14:paraId="2498E524" w14:textId="37C9502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4,59</w:t>
            </w:r>
          </w:p>
        </w:tc>
        <w:tc>
          <w:tcPr>
            <w:tcW w:w="1466" w:type="dxa"/>
            <w:tcBorders>
              <w:top w:val="nil"/>
              <w:left w:val="nil"/>
              <w:bottom w:val="single" w:sz="8" w:space="0" w:color="auto"/>
              <w:right w:val="single" w:sz="8" w:space="0" w:color="auto"/>
            </w:tcBorders>
            <w:shd w:val="clear" w:color="auto" w:fill="auto"/>
            <w:noWrap/>
            <w:vAlign w:val="center"/>
            <w:hideMark/>
          </w:tcPr>
          <w:p w14:paraId="189B5E3D" w14:textId="302799BC"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223.172,97</w:t>
            </w:r>
          </w:p>
        </w:tc>
        <w:tc>
          <w:tcPr>
            <w:tcW w:w="533" w:type="dxa"/>
            <w:tcBorders>
              <w:top w:val="nil"/>
              <w:left w:val="nil"/>
              <w:bottom w:val="single" w:sz="8" w:space="0" w:color="auto"/>
              <w:right w:val="single" w:sz="8" w:space="0" w:color="auto"/>
            </w:tcBorders>
            <w:shd w:val="clear" w:color="auto" w:fill="auto"/>
            <w:noWrap/>
            <w:vAlign w:val="center"/>
            <w:hideMark/>
          </w:tcPr>
          <w:p w14:paraId="1B7AFA91" w14:textId="3FD59750"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57EB4D30" w14:textId="1A5E85A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232.099,89</w:t>
            </w:r>
          </w:p>
        </w:tc>
        <w:tc>
          <w:tcPr>
            <w:tcW w:w="533" w:type="dxa"/>
            <w:tcBorders>
              <w:top w:val="nil"/>
              <w:left w:val="nil"/>
              <w:bottom w:val="single" w:sz="8" w:space="0" w:color="auto"/>
              <w:right w:val="single" w:sz="8" w:space="0" w:color="auto"/>
            </w:tcBorders>
            <w:shd w:val="clear" w:color="auto" w:fill="auto"/>
            <w:noWrap/>
            <w:vAlign w:val="center"/>
            <w:hideMark/>
          </w:tcPr>
          <w:p w14:paraId="78FD1355" w14:textId="40364D49"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r w:rsidR="006E6782" w:rsidRPr="008303E5" w14:paraId="00B4CEDF" w14:textId="77777777" w:rsidTr="00607DFD">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49E777B8"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Dívida Pública Consolidada</w:t>
            </w:r>
          </w:p>
        </w:tc>
        <w:tc>
          <w:tcPr>
            <w:tcW w:w="1429" w:type="dxa"/>
            <w:tcBorders>
              <w:top w:val="nil"/>
              <w:left w:val="nil"/>
              <w:bottom w:val="single" w:sz="8" w:space="0" w:color="auto"/>
              <w:right w:val="single" w:sz="8" w:space="0" w:color="auto"/>
            </w:tcBorders>
            <w:shd w:val="clear" w:color="auto" w:fill="auto"/>
            <w:noWrap/>
            <w:vAlign w:val="center"/>
            <w:hideMark/>
          </w:tcPr>
          <w:p w14:paraId="4FE8A19D" w14:textId="700288E9"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622.560,00</w:t>
            </w:r>
          </w:p>
        </w:tc>
        <w:tc>
          <w:tcPr>
            <w:tcW w:w="1548" w:type="dxa"/>
            <w:tcBorders>
              <w:top w:val="nil"/>
              <w:left w:val="nil"/>
              <w:bottom w:val="single" w:sz="8" w:space="0" w:color="auto"/>
              <w:right w:val="single" w:sz="8" w:space="0" w:color="auto"/>
            </w:tcBorders>
            <w:shd w:val="clear" w:color="auto" w:fill="auto"/>
            <w:noWrap/>
            <w:vAlign w:val="center"/>
            <w:hideMark/>
          </w:tcPr>
          <w:p w14:paraId="2A8CE0B9" w14:textId="5D0D0ABD"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480.866,00</w:t>
            </w:r>
          </w:p>
        </w:tc>
        <w:tc>
          <w:tcPr>
            <w:tcW w:w="756" w:type="dxa"/>
            <w:tcBorders>
              <w:top w:val="nil"/>
              <w:left w:val="nil"/>
              <w:bottom w:val="single" w:sz="8" w:space="0" w:color="auto"/>
              <w:right w:val="single" w:sz="8" w:space="0" w:color="auto"/>
            </w:tcBorders>
            <w:shd w:val="clear" w:color="auto" w:fill="auto"/>
            <w:noWrap/>
            <w:vAlign w:val="center"/>
            <w:hideMark/>
          </w:tcPr>
          <w:p w14:paraId="7995E721" w14:textId="3C52A9A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-22,76</w:t>
            </w:r>
          </w:p>
        </w:tc>
        <w:tc>
          <w:tcPr>
            <w:tcW w:w="1559" w:type="dxa"/>
            <w:tcBorders>
              <w:top w:val="nil"/>
              <w:left w:val="nil"/>
              <w:bottom w:val="single" w:sz="8" w:space="0" w:color="auto"/>
              <w:right w:val="single" w:sz="8" w:space="0" w:color="auto"/>
            </w:tcBorders>
            <w:shd w:val="clear" w:color="auto" w:fill="auto"/>
            <w:noWrap/>
            <w:vAlign w:val="center"/>
            <w:hideMark/>
          </w:tcPr>
          <w:p w14:paraId="06D0D999" w14:textId="6CD4A7C4"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1.330.920,00</w:t>
            </w:r>
          </w:p>
        </w:tc>
        <w:tc>
          <w:tcPr>
            <w:tcW w:w="851" w:type="dxa"/>
            <w:tcBorders>
              <w:top w:val="nil"/>
              <w:left w:val="nil"/>
              <w:bottom w:val="single" w:sz="8" w:space="0" w:color="auto"/>
              <w:right w:val="single" w:sz="8" w:space="0" w:color="auto"/>
            </w:tcBorders>
            <w:shd w:val="clear" w:color="auto" w:fill="auto"/>
            <w:noWrap/>
            <w:vAlign w:val="center"/>
            <w:hideMark/>
          </w:tcPr>
          <w:p w14:paraId="153878C2" w14:textId="4D4D7B6E"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176,78</w:t>
            </w:r>
          </w:p>
        </w:tc>
        <w:tc>
          <w:tcPr>
            <w:tcW w:w="1631" w:type="dxa"/>
            <w:tcBorders>
              <w:top w:val="nil"/>
              <w:left w:val="nil"/>
              <w:bottom w:val="single" w:sz="8" w:space="0" w:color="auto"/>
              <w:right w:val="single" w:sz="8" w:space="0" w:color="auto"/>
            </w:tcBorders>
            <w:shd w:val="clear" w:color="auto" w:fill="auto"/>
            <w:noWrap/>
            <w:vAlign w:val="center"/>
            <w:hideMark/>
          </w:tcPr>
          <w:p w14:paraId="327D6A77" w14:textId="79A02372"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1.392.009,23</w:t>
            </w:r>
          </w:p>
        </w:tc>
        <w:tc>
          <w:tcPr>
            <w:tcW w:w="533" w:type="dxa"/>
            <w:tcBorders>
              <w:top w:val="nil"/>
              <w:left w:val="nil"/>
              <w:bottom w:val="single" w:sz="8" w:space="0" w:color="auto"/>
              <w:right w:val="single" w:sz="8" w:space="0" w:color="auto"/>
            </w:tcBorders>
            <w:shd w:val="clear" w:color="auto" w:fill="auto"/>
            <w:noWrap/>
            <w:vAlign w:val="center"/>
            <w:hideMark/>
          </w:tcPr>
          <w:p w14:paraId="106A35B8" w14:textId="3E44A34B"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4,59</w:t>
            </w:r>
          </w:p>
        </w:tc>
        <w:tc>
          <w:tcPr>
            <w:tcW w:w="1466" w:type="dxa"/>
            <w:tcBorders>
              <w:top w:val="nil"/>
              <w:left w:val="nil"/>
              <w:bottom w:val="single" w:sz="8" w:space="0" w:color="auto"/>
              <w:right w:val="single" w:sz="8" w:space="0" w:color="auto"/>
            </w:tcBorders>
            <w:shd w:val="clear" w:color="auto" w:fill="auto"/>
            <w:noWrap/>
            <w:vAlign w:val="center"/>
            <w:hideMark/>
          </w:tcPr>
          <w:p w14:paraId="559B8931" w14:textId="2FFD3BA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1.447.689,60</w:t>
            </w:r>
          </w:p>
        </w:tc>
        <w:tc>
          <w:tcPr>
            <w:tcW w:w="533" w:type="dxa"/>
            <w:tcBorders>
              <w:top w:val="nil"/>
              <w:left w:val="nil"/>
              <w:bottom w:val="single" w:sz="8" w:space="0" w:color="auto"/>
              <w:right w:val="single" w:sz="8" w:space="0" w:color="auto"/>
            </w:tcBorders>
            <w:shd w:val="clear" w:color="auto" w:fill="auto"/>
            <w:noWrap/>
            <w:vAlign w:val="center"/>
            <w:hideMark/>
          </w:tcPr>
          <w:p w14:paraId="4AEB033A" w14:textId="1752236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34E7AD86" w14:textId="0F46A549"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1.505.597,18</w:t>
            </w:r>
          </w:p>
        </w:tc>
        <w:tc>
          <w:tcPr>
            <w:tcW w:w="533" w:type="dxa"/>
            <w:tcBorders>
              <w:top w:val="nil"/>
              <w:left w:val="nil"/>
              <w:bottom w:val="single" w:sz="8" w:space="0" w:color="auto"/>
              <w:right w:val="single" w:sz="8" w:space="0" w:color="auto"/>
            </w:tcBorders>
            <w:shd w:val="clear" w:color="auto" w:fill="auto"/>
            <w:noWrap/>
            <w:vAlign w:val="center"/>
            <w:hideMark/>
          </w:tcPr>
          <w:p w14:paraId="36F8C546" w14:textId="36D0A5F9"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r w:rsidR="006E6782" w:rsidRPr="008303E5" w14:paraId="0402080D" w14:textId="77777777" w:rsidTr="00607DFD">
        <w:trPr>
          <w:trHeight w:val="315"/>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3370FC95" w14:textId="77777777" w:rsidR="006E6782" w:rsidRPr="008303E5" w:rsidRDefault="006E6782" w:rsidP="006E6782">
            <w:pPr>
              <w:rPr>
                <w:rFonts w:ascii="Bookman Old Style" w:hAnsi="Bookman Old Style" w:cs="Calibri"/>
                <w:sz w:val="18"/>
                <w:szCs w:val="18"/>
              </w:rPr>
            </w:pPr>
            <w:r w:rsidRPr="008303E5">
              <w:rPr>
                <w:rFonts w:ascii="Bookman Old Style" w:hAnsi="Bookman Old Style" w:cs="Calibri"/>
                <w:sz w:val="18"/>
                <w:szCs w:val="18"/>
              </w:rPr>
              <w:t>Dívida Consolidada Líquida</w:t>
            </w:r>
          </w:p>
        </w:tc>
        <w:tc>
          <w:tcPr>
            <w:tcW w:w="1429" w:type="dxa"/>
            <w:tcBorders>
              <w:top w:val="nil"/>
              <w:left w:val="nil"/>
              <w:bottom w:val="single" w:sz="8" w:space="0" w:color="auto"/>
              <w:right w:val="single" w:sz="8" w:space="0" w:color="auto"/>
            </w:tcBorders>
            <w:shd w:val="clear" w:color="auto" w:fill="auto"/>
            <w:noWrap/>
            <w:vAlign w:val="center"/>
            <w:hideMark/>
          </w:tcPr>
          <w:p w14:paraId="1096A31F" w14:textId="1B9AB685"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3.855.653,00</w:t>
            </w:r>
          </w:p>
        </w:tc>
        <w:tc>
          <w:tcPr>
            <w:tcW w:w="1548" w:type="dxa"/>
            <w:tcBorders>
              <w:top w:val="nil"/>
              <w:left w:val="nil"/>
              <w:bottom w:val="single" w:sz="8" w:space="0" w:color="auto"/>
              <w:right w:val="single" w:sz="8" w:space="0" w:color="auto"/>
            </w:tcBorders>
            <w:shd w:val="clear" w:color="auto" w:fill="auto"/>
            <w:noWrap/>
            <w:vAlign w:val="center"/>
            <w:hideMark/>
          </w:tcPr>
          <w:p w14:paraId="7DFC83B5" w14:textId="7D8BD75D"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5.140.205,00</w:t>
            </w:r>
          </w:p>
        </w:tc>
        <w:tc>
          <w:tcPr>
            <w:tcW w:w="756" w:type="dxa"/>
            <w:tcBorders>
              <w:top w:val="nil"/>
              <w:left w:val="nil"/>
              <w:bottom w:val="single" w:sz="8" w:space="0" w:color="auto"/>
              <w:right w:val="single" w:sz="8" w:space="0" w:color="auto"/>
            </w:tcBorders>
            <w:shd w:val="clear" w:color="auto" w:fill="auto"/>
            <w:noWrap/>
            <w:vAlign w:val="center"/>
            <w:hideMark/>
          </w:tcPr>
          <w:p w14:paraId="5B55BC16" w14:textId="29EE80D6"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33,32</w:t>
            </w:r>
          </w:p>
        </w:tc>
        <w:tc>
          <w:tcPr>
            <w:tcW w:w="1559" w:type="dxa"/>
            <w:tcBorders>
              <w:top w:val="nil"/>
              <w:left w:val="nil"/>
              <w:bottom w:val="single" w:sz="8" w:space="0" w:color="auto"/>
              <w:right w:val="single" w:sz="8" w:space="0" w:color="auto"/>
            </w:tcBorders>
            <w:shd w:val="clear" w:color="auto" w:fill="auto"/>
            <w:noWrap/>
            <w:vAlign w:val="center"/>
            <w:hideMark/>
          </w:tcPr>
          <w:p w14:paraId="031D8DDC" w14:textId="22982D27"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5.047.572,00</w:t>
            </w:r>
          </w:p>
        </w:tc>
        <w:tc>
          <w:tcPr>
            <w:tcW w:w="851" w:type="dxa"/>
            <w:tcBorders>
              <w:top w:val="nil"/>
              <w:left w:val="nil"/>
              <w:bottom w:val="single" w:sz="8" w:space="0" w:color="auto"/>
              <w:right w:val="single" w:sz="8" w:space="0" w:color="auto"/>
            </w:tcBorders>
            <w:shd w:val="clear" w:color="auto" w:fill="auto"/>
            <w:noWrap/>
            <w:vAlign w:val="center"/>
            <w:hideMark/>
          </w:tcPr>
          <w:p w14:paraId="1FD7D9AF" w14:textId="4A1DFE3F"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-1,80</w:t>
            </w:r>
          </w:p>
        </w:tc>
        <w:tc>
          <w:tcPr>
            <w:tcW w:w="1631" w:type="dxa"/>
            <w:tcBorders>
              <w:top w:val="nil"/>
              <w:left w:val="nil"/>
              <w:bottom w:val="single" w:sz="8" w:space="0" w:color="auto"/>
              <w:right w:val="single" w:sz="8" w:space="0" w:color="auto"/>
            </w:tcBorders>
            <w:shd w:val="clear" w:color="auto" w:fill="auto"/>
            <w:noWrap/>
            <w:vAlign w:val="center"/>
            <w:hideMark/>
          </w:tcPr>
          <w:p w14:paraId="36C6E139" w14:textId="1AE26F24" w:rsidR="006E6782" w:rsidRPr="008303E5" w:rsidRDefault="006E6782" w:rsidP="006E6782">
            <w:pPr>
              <w:jc w:val="center"/>
              <w:rPr>
                <w:rFonts w:ascii="Bookman Old Style" w:hAnsi="Bookman Old Style" w:cs="Calibri"/>
                <w:sz w:val="18"/>
                <w:szCs w:val="18"/>
              </w:rPr>
            </w:pPr>
            <w:r>
              <w:rPr>
                <w:rFonts w:ascii="Bookman Old Style" w:hAnsi="Bookman Old Style" w:cs="Calibri"/>
                <w:color w:val="000000"/>
                <w:sz w:val="18"/>
                <w:szCs w:val="18"/>
              </w:rPr>
              <w:t>5.279.255,55</w:t>
            </w:r>
          </w:p>
        </w:tc>
        <w:tc>
          <w:tcPr>
            <w:tcW w:w="533" w:type="dxa"/>
            <w:tcBorders>
              <w:top w:val="nil"/>
              <w:left w:val="nil"/>
              <w:bottom w:val="single" w:sz="8" w:space="0" w:color="auto"/>
              <w:right w:val="single" w:sz="8" w:space="0" w:color="auto"/>
            </w:tcBorders>
            <w:shd w:val="clear" w:color="auto" w:fill="auto"/>
            <w:noWrap/>
            <w:vAlign w:val="center"/>
            <w:hideMark/>
          </w:tcPr>
          <w:p w14:paraId="06BB1F9A" w14:textId="38BBFB5D"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4,59</w:t>
            </w:r>
          </w:p>
        </w:tc>
        <w:tc>
          <w:tcPr>
            <w:tcW w:w="1466" w:type="dxa"/>
            <w:tcBorders>
              <w:top w:val="nil"/>
              <w:left w:val="nil"/>
              <w:bottom w:val="single" w:sz="8" w:space="0" w:color="auto"/>
              <w:right w:val="single" w:sz="8" w:space="0" w:color="auto"/>
            </w:tcBorders>
            <w:shd w:val="clear" w:color="auto" w:fill="auto"/>
            <w:noWrap/>
            <w:vAlign w:val="center"/>
            <w:hideMark/>
          </w:tcPr>
          <w:p w14:paraId="53B80CE5" w14:textId="04248041"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5.490.425,78</w:t>
            </w:r>
          </w:p>
        </w:tc>
        <w:tc>
          <w:tcPr>
            <w:tcW w:w="533" w:type="dxa"/>
            <w:tcBorders>
              <w:top w:val="nil"/>
              <w:left w:val="nil"/>
              <w:bottom w:val="single" w:sz="8" w:space="0" w:color="auto"/>
              <w:right w:val="single" w:sz="8" w:space="0" w:color="auto"/>
            </w:tcBorders>
            <w:shd w:val="clear" w:color="auto" w:fill="auto"/>
            <w:noWrap/>
            <w:vAlign w:val="center"/>
            <w:hideMark/>
          </w:tcPr>
          <w:p w14:paraId="56D37EA3" w14:textId="77F82A1D"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d="0AAE1E11" w14:textId="416421CA"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5.710.042,81</w:t>
            </w:r>
          </w:p>
        </w:tc>
        <w:tc>
          <w:tcPr>
            <w:tcW w:w="533" w:type="dxa"/>
            <w:tcBorders>
              <w:top w:val="nil"/>
              <w:left w:val="nil"/>
              <w:bottom w:val="single" w:sz="8" w:space="0" w:color="auto"/>
              <w:right w:val="single" w:sz="8" w:space="0" w:color="auto"/>
            </w:tcBorders>
            <w:shd w:val="clear" w:color="auto" w:fill="auto"/>
            <w:noWrap/>
            <w:vAlign w:val="center"/>
            <w:hideMark/>
          </w:tcPr>
          <w:p w14:paraId="54C42666" w14:textId="4129C157" w:rsidR="006E6782" w:rsidRPr="008303E5" w:rsidRDefault="006E6782" w:rsidP="006E6782">
            <w:pPr>
              <w:jc w:val="right"/>
              <w:rPr>
                <w:rFonts w:ascii="Bookman Old Style" w:hAnsi="Bookman Old Style" w:cs="Calibri"/>
                <w:sz w:val="18"/>
                <w:szCs w:val="18"/>
              </w:rPr>
            </w:pPr>
            <w:r>
              <w:rPr>
                <w:rFonts w:ascii="Bookman Old Style" w:hAnsi="Bookman Old Style" w:cs="Calibri"/>
                <w:color w:val="000000"/>
                <w:sz w:val="18"/>
                <w:szCs w:val="18"/>
              </w:rPr>
              <w:t>4</w:t>
            </w:r>
          </w:p>
        </w:tc>
      </w:tr>
    </w:tbl>
    <w:p w14:paraId="2AF50082" w14:textId="77777777" w:rsidR="00120A63" w:rsidRPr="008303E5" w:rsidRDefault="00120A63" w:rsidP="00C548BB">
      <w:pPr>
        <w:tabs>
          <w:tab w:val="left" w:pos="2835"/>
        </w:tabs>
        <w:jc w:val="both"/>
        <w:rPr>
          <w:rFonts w:ascii="Bookman Old Style" w:hAnsi="Bookman Old Style"/>
        </w:rPr>
        <w:sectPr w:rsidR="00120A63" w:rsidRPr="008303E5" w:rsidSect="003C3614">
          <w:pgSz w:w="16834" w:h="11909" w:orient="landscape"/>
          <w:pgMar w:top="1134" w:right="1134" w:bottom="1134" w:left="1134" w:header="720" w:footer="720" w:gutter="0"/>
          <w:pgNumType w:start="1"/>
          <w:cols w:space="720"/>
          <w:docGrid w:linePitch="299"/>
        </w:sectPr>
      </w:pPr>
    </w:p>
    <w:p w14:paraId="7C71FE8E" w14:textId="37434684" w:rsidR="00A20401" w:rsidRPr="008303E5" w:rsidRDefault="00A20401" w:rsidP="00C548BB">
      <w:pPr>
        <w:tabs>
          <w:tab w:val="left" w:pos="2835"/>
        </w:tabs>
        <w:jc w:val="both"/>
        <w:rPr>
          <w:rFonts w:ascii="Bookman Old Style" w:hAnsi="Bookman Old Style"/>
        </w:rPr>
      </w:pPr>
    </w:p>
    <w:p w14:paraId="5D3C42DF" w14:textId="77777777" w:rsidR="00735E71" w:rsidRPr="008303E5" w:rsidRDefault="00735E71" w:rsidP="00735E71">
      <w:pPr>
        <w:tabs>
          <w:tab w:val="left" w:pos="993"/>
        </w:tabs>
        <w:jc w:val="center"/>
        <w:rPr>
          <w:rFonts w:ascii="Bookman Old Style" w:hAnsi="Bookman Old Style"/>
          <w:b/>
        </w:rPr>
      </w:pPr>
    </w:p>
    <w:p w14:paraId="4B03A180" w14:textId="77777777" w:rsidR="00735E71" w:rsidRPr="008303E5" w:rsidRDefault="00735E71" w:rsidP="00735E71">
      <w:pPr>
        <w:tabs>
          <w:tab w:val="left" w:pos="993"/>
        </w:tabs>
        <w:jc w:val="center"/>
        <w:rPr>
          <w:rFonts w:ascii="Bookman Old Style" w:hAnsi="Bookman Old Style"/>
          <w:b/>
        </w:rPr>
      </w:pPr>
    </w:p>
    <w:p w14:paraId="202783D2" w14:textId="6BDE522E" w:rsidR="00735E71" w:rsidRPr="008303E5" w:rsidRDefault="00735E71" w:rsidP="00735E71">
      <w:pPr>
        <w:tabs>
          <w:tab w:val="left" w:pos="993"/>
        </w:tabs>
        <w:jc w:val="center"/>
        <w:rPr>
          <w:rFonts w:ascii="Bookman Old Style" w:hAnsi="Bookman Old Style"/>
          <w:b/>
        </w:rPr>
      </w:pPr>
      <w:r w:rsidRPr="008303E5">
        <w:rPr>
          <w:rFonts w:ascii="Bookman Old Style" w:hAnsi="Bookman Old Style"/>
          <w:b/>
        </w:rPr>
        <w:t>LEI DE DIRETRIZES ORÇAMENTÁRIAS PARA O ANO DE 2026</w:t>
      </w:r>
    </w:p>
    <w:p w14:paraId="3234B547" w14:textId="6DBFD2E1" w:rsidR="00735E71" w:rsidRPr="008303E5" w:rsidRDefault="00735E71" w:rsidP="00735E71">
      <w:pPr>
        <w:tabs>
          <w:tab w:val="left" w:pos="993"/>
        </w:tabs>
        <w:jc w:val="center"/>
        <w:rPr>
          <w:rFonts w:ascii="Bookman Old Style" w:hAnsi="Bookman Old Style"/>
          <w:b/>
        </w:rPr>
      </w:pPr>
      <w:r w:rsidRPr="008303E5">
        <w:rPr>
          <w:rFonts w:ascii="Bookman Old Style" w:hAnsi="Bookman Old Style"/>
          <w:b/>
        </w:rPr>
        <w:t>EVOLUÇÃO DO PATRIMÔNIO LÍQUIDO</w:t>
      </w:r>
    </w:p>
    <w:p w14:paraId="2B1B4082" w14:textId="4A7DCA54" w:rsidR="00735E71" w:rsidRPr="008303E5" w:rsidRDefault="00735E71" w:rsidP="00735E71">
      <w:pPr>
        <w:tabs>
          <w:tab w:val="left" w:pos="8931"/>
        </w:tabs>
        <w:jc w:val="center"/>
        <w:rPr>
          <w:rFonts w:ascii="Bookman Old Style" w:hAnsi="Bookman Old Style"/>
          <w:b/>
        </w:rPr>
      </w:pPr>
      <w:r w:rsidRPr="008303E5">
        <w:rPr>
          <w:rFonts w:ascii="Bookman Old Style" w:hAnsi="Bookman Old Style"/>
          <w:b/>
        </w:rPr>
        <w:t xml:space="preserve">AMF – DEMONSTRATIVO </w:t>
      </w:r>
      <w:r w:rsidR="00B12E5C">
        <w:rPr>
          <w:rFonts w:ascii="Bookman Old Style" w:hAnsi="Bookman Old Style"/>
          <w:b/>
        </w:rPr>
        <w:t>3</w:t>
      </w:r>
      <w:r w:rsidRPr="008303E5">
        <w:rPr>
          <w:rFonts w:ascii="Bookman Old Style" w:hAnsi="Bookman Old Style"/>
          <w:b/>
        </w:rPr>
        <w:t xml:space="preserve"> (LRF, ART. 4º, § 2º, INCISO III)</w:t>
      </w:r>
    </w:p>
    <w:p w14:paraId="4F867B4A" w14:textId="77777777" w:rsidR="00735E71" w:rsidRPr="008303E5" w:rsidRDefault="00735E71" w:rsidP="00735E71">
      <w:pPr>
        <w:rPr>
          <w:rFonts w:ascii="Bookman Old Style" w:hAnsi="Bookman Old Style"/>
        </w:rPr>
      </w:pPr>
    </w:p>
    <w:p w14:paraId="7534AB55" w14:textId="77777777" w:rsidR="00735E71" w:rsidRPr="008303E5" w:rsidRDefault="00735E71" w:rsidP="00735E71">
      <w:pPr>
        <w:rPr>
          <w:rFonts w:ascii="Bookman Old Style" w:hAnsi="Bookman Old Style"/>
        </w:rPr>
      </w:pPr>
    </w:p>
    <w:p w14:paraId="009DD9D6" w14:textId="77777777" w:rsidR="00735E71" w:rsidRPr="008303E5" w:rsidRDefault="00735E71" w:rsidP="00FF0CC7">
      <w:pPr>
        <w:ind w:firstLine="709"/>
        <w:jc w:val="both"/>
        <w:rPr>
          <w:rFonts w:ascii="Bookman Old Style" w:hAnsi="Bookman Old Style"/>
        </w:rPr>
      </w:pPr>
      <w:r w:rsidRPr="008303E5">
        <w:rPr>
          <w:rFonts w:ascii="Bookman Old Style" w:hAnsi="Bookman Old Style"/>
        </w:rPr>
        <w:t>O presente demonstrativo visa demonstrar a evolução patrimonial do Patrimônio Líquido nos três exercícios anteriores da edição da LDO (2022, 2023, 2024), cumprindo o disposto na LRF.</w:t>
      </w:r>
    </w:p>
    <w:p w14:paraId="08A93CC3" w14:textId="77777777" w:rsidR="00356EA4" w:rsidRPr="008303E5" w:rsidRDefault="00356EA4" w:rsidP="00735E71">
      <w:pPr>
        <w:ind w:firstLine="709"/>
        <w:rPr>
          <w:rFonts w:ascii="Bookman Old Style" w:hAnsi="Bookman Old Style"/>
        </w:rPr>
      </w:pPr>
    </w:p>
    <w:tbl>
      <w:tblPr>
        <w:tblW w:w="11016" w:type="dxa"/>
        <w:tblInd w:w="-552" w:type="dxa"/>
        <w:tblCellMar>
          <w:left w:w="70" w:type="dxa"/>
          <w:right w:w="70" w:type="dxa"/>
        </w:tblCellMar>
        <w:tblLook w:val="04A0" w:firstRow="1" w:lastRow="0" w:firstColumn="1" w:lastColumn="0" w:noHBand="0" w:noVBand="1"/>
      </w:tblPr>
      <w:tblGrid>
        <w:gridCol w:w="3180"/>
        <w:gridCol w:w="2020"/>
        <w:gridCol w:w="640"/>
        <w:gridCol w:w="1970"/>
        <w:gridCol w:w="620"/>
        <w:gridCol w:w="1970"/>
        <w:gridCol w:w="616"/>
      </w:tblGrid>
      <w:tr w:rsidR="008303E5" w:rsidRPr="008303E5" w14:paraId="160232B5" w14:textId="77777777" w:rsidTr="00CF02D8">
        <w:trPr>
          <w:trHeight w:val="315"/>
        </w:trPr>
        <w:tc>
          <w:tcPr>
            <w:tcW w:w="3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DAFAC" w14:textId="77777777" w:rsidR="00356EA4" w:rsidRPr="008303E5" w:rsidRDefault="00356EA4" w:rsidP="00CF02D8">
            <w:pPr>
              <w:rPr>
                <w:rFonts w:ascii="Bookman Old Style" w:hAnsi="Bookman Old Style" w:cs="Calibri"/>
                <w:b/>
                <w:bCs/>
              </w:rPr>
            </w:pPr>
            <w:r w:rsidRPr="008303E5">
              <w:rPr>
                <w:rFonts w:ascii="Bookman Old Style" w:hAnsi="Bookman Old Style" w:cs="Calibri"/>
                <w:b/>
                <w:bCs/>
              </w:rPr>
              <w:t xml:space="preserve">PATRIMONIO LIQUIDO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65090D08" w14:textId="77777777" w:rsidR="00356EA4" w:rsidRPr="008303E5" w:rsidRDefault="00356EA4" w:rsidP="00CF02D8">
            <w:pPr>
              <w:jc w:val="center"/>
              <w:rPr>
                <w:rFonts w:ascii="Bookman Old Style" w:hAnsi="Bookman Old Style" w:cs="Calibri"/>
              </w:rPr>
            </w:pPr>
            <w:r w:rsidRPr="008303E5">
              <w:rPr>
                <w:rFonts w:ascii="Bookman Old Style" w:hAnsi="Bookman Old Style" w:cs="Calibri"/>
              </w:rPr>
              <w:t>2024</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745EAEA" w14:textId="77777777" w:rsidR="00356EA4" w:rsidRPr="008303E5" w:rsidRDefault="00356EA4" w:rsidP="00CF02D8">
            <w:pPr>
              <w:jc w:val="center"/>
              <w:rPr>
                <w:rFonts w:ascii="Bookman Old Style" w:hAnsi="Bookman Old Style" w:cs="Calibri"/>
              </w:rPr>
            </w:pPr>
            <w:r w:rsidRPr="008303E5">
              <w:rPr>
                <w:rFonts w:ascii="Bookman Old Style" w:hAnsi="Bookman Old Style" w:cs="Calibri"/>
              </w:rPr>
              <w:t>%</w:t>
            </w:r>
          </w:p>
        </w:tc>
        <w:tc>
          <w:tcPr>
            <w:tcW w:w="1970" w:type="dxa"/>
            <w:tcBorders>
              <w:top w:val="single" w:sz="4" w:space="0" w:color="auto"/>
              <w:left w:val="nil"/>
              <w:bottom w:val="single" w:sz="4" w:space="0" w:color="auto"/>
              <w:right w:val="single" w:sz="4" w:space="0" w:color="auto"/>
            </w:tcBorders>
            <w:shd w:val="clear" w:color="auto" w:fill="auto"/>
            <w:noWrap/>
            <w:vAlign w:val="bottom"/>
            <w:hideMark/>
          </w:tcPr>
          <w:p w14:paraId="4051D8EB" w14:textId="77777777" w:rsidR="00356EA4" w:rsidRPr="008303E5" w:rsidRDefault="00356EA4" w:rsidP="00CF02D8">
            <w:pPr>
              <w:jc w:val="center"/>
              <w:rPr>
                <w:rFonts w:ascii="Bookman Old Style" w:hAnsi="Bookman Old Style" w:cs="Calibri"/>
              </w:rPr>
            </w:pPr>
            <w:r w:rsidRPr="008303E5">
              <w:rPr>
                <w:rFonts w:ascii="Bookman Old Style" w:hAnsi="Bookman Old Style" w:cs="Calibri"/>
              </w:rPr>
              <w:t>2023</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1EFB74E8" w14:textId="77777777" w:rsidR="00356EA4" w:rsidRPr="008303E5" w:rsidRDefault="00356EA4" w:rsidP="00CF02D8">
            <w:pPr>
              <w:jc w:val="center"/>
              <w:rPr>
                <w:rFonts w:ascii="Bookman Old Style" w:hAnsi="Bookman Old Style" w:cs="Calibri"/>
              </w:rPr>
            </w:pPr>
            <w:r w:rsidRPr="008303E5">
              <w:rPr>
                <w:rFonts w:ascii="Bookman Old Style" w:hAnsi="Bookman Old Style" w:cs="Calibri"/>
              </w:rPr>
              <w:t>%</w:t>
            </w:r>
          </w:p>
        </w:tc>
        <w:tc>
          <w:tcPr>
            <w:tcW w:w="1970" w:type="dxa"/>
            <w:tcBorders>
              <w:top w:val="single" w:sz="4" w:space="0" w:color="auto"/>
              <w:left w:val="nil"/>
              <w:bottom w:val="single" w:sz="4" w:space="0" w:color="auto"/>
              <w:right w:val="single" w:sz="4" w:space="0" w:color="auto"/>
            </w:tcBorders>
            <w:shd w:val="clear" w:color="auto" w:fill="auto"/>
            <w:noWrap/>
            <w:vAlign w:val="bottom"/>
            <w:hideMark/>
          </w:tcPr>
          <w:p w14:paraId="2FC0B156" w14:textId="77777777" w:rsidR="00356EA4" w:rsidRPr="008303E5" w:rsidRDefault="00356EA4" w:rsidP="00CF02D8">
            <w:pPr>
              <w:jc w:val="center"/>
              <w:rPr>
                <w:rFonts w:ascii="Bookman Old Style" w:hAnsi="Bookman Old Style" w:cs="Calibri"/>
              </w:rPr>
            </w:pPr>
            <w:r w:rsidRPr="008303E5">
              <w:rPr>
                <w:rFonts w:ascii="Bookman Old Style" w:hAnsi="Bookman Old Style" w:cs="Calibri"/>
              </w:rPr>
              <w:t>2022</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14:paraId="0E600DE8" w14:textId="77777777" w:rsidR="00356EA4" w:rsidRPr="008303E5" w:rsidRDefault="00356EA4" w:rsidP="00CF02D8">
            <w:pPr>
              <w:jc w:val="center"/>
              <w:rPr>
                <w:rFonts w:ascii="Bookman Old Style" w:hAnsi="Bookman Old Style" w:cs="Calibri"/>
              </w:rPr>
            </w:pPr>
            <w:r w:rsidRPr="008303E5">
              <w:rPr>
                <w:rFonts w:ascii="Bookman Old Style" w:hAnsi="Bookman Old Style" w:cs="Calibri"/>
              </w:rPr>
              <w:t>%</w:t>
            </w:r>
          </w:p>
        </w:tc>
      </w:tr>
      <w:tr w:rsidR="008303E5" w:rsidRPr="008303E5" w14:paraId="51D6B815" w14:textId="77777777" w:rsidTr="00CF02D8">
        <w:trPr>
          <w:trHeight w:val="31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6D6010C9" w14:textId="77777777" w:rsidR="00356EA4" w:rsidRPr="008303E5" w:rsidRDefault="00356EA4" w:rsidP="00CF02D8">
            <w:pPr>
              <w:rPr>
                <w:rFonts w:ascii="Bookman Old Style" w:hAnsi="Bookman Old Style" w:cs="Calibri"/>
              </w:rPr>
            </w:pPr>
            <w:r w:rsidRPr="008303E5">
              <w:rPr>
                <w:rFonts w:ascii="Bookman Old Style" w:hAnsi="Bookman Old Style" w:cs="Calibri"/>
              </w:rPr>
              <w:t>Patrimônio / Capital</w:t>
            </w:r>
          </w:p>
        </w:tc>
        <w:tc>
          <w:tcPr>
            <w:tcW w:w="2020" w:type="dxa"/>
            <w:tcBorders>
              <w:top w:val="nil"/>
              <w:left w:val="nil"/>
              <w:bottom w:val="single" w:sz="4" w:space="0" w:color="auto"/>
              <w:right w:val="single" w:sz="4" w:space="0" w:color="auto"/>
            </w:tcBorders>
            <w:shd w:val="clear" w:color="auto" w:fill="auto"/>
            <w:noWrap/>
            <w:vAlign w:val="bottom"/>
            <w:hideMark/>
          </w:tcPr>
          <w:p w14:paraId="1970D05B" w14:textId="77777777" w:rsidR="00356EA4" w:rsidRPr="008303E5" w:rsidRDefault="00356EA4" w:rsidP="00CF02D8">
            <w:pPr>
              <w:rPr>
                <w:rFonts w:ascii="Bookman Old Style" w:hAnsi="Bookman Old Style" w:cs="Calibri"/>
              </w:rPr>
            </w:pPr>
            <w:r w:rsidRPr="008303E5">
              <w:rPr>
                <w:rFonts w:ascii="Bookman Old Style" w:hAnsi="Bookman Old Style" w:cs="Calibri"/>
              </w:rPr>
              <w:t> </w:t>
            </w:r>
          </w:p>
        </w:tc>
        <w:tc>
          <w:tcPr>
            <w:tcW w:w="640" w:type="dxa"/>
            <w:tcBorders>
              <w:top w:val="nil"/>
              <w:left w:val="nil"/>
              <w:bottom w:val="single" w:sz="4" w:space="0" w:color="auto"/>
              <w:right w:val="single" w:sz="4" w:space="0" w:color="auto"/>
            </w:tcBorders>
            <w:shd w:val="clear" w:color="auto" w:fill="auto"/>
            <w:noWrap/>
            <w:vAlign w:val="bottom"/>
            <w:hideMark/>
          </w:tcPr>
          <w:p w14:paraId="17F5E4BD" w14:textId="77777777" w:rsidR="00356EA4" w:rsidRPr="008303E5" w:rsidRDefault="00356EA4" w:rsidP="00CF02D8">
            <w:pPr>
              <w:rPr>
                <w:rFonts w:ascii="Bookman Old Style" w:hAnsi="Bookman Old Style" w:cs="Calibri"/>
              </w:rPr>
            </w:pPr>
            <w:r w:rsidRPr="008303E5">
              <w:rPr>
                <w:rFonts w:ascii="Bookman Old Style" w:hAnsi="Bookman Old Style" w:cs="Calibri"/>
              </w:rPr>
              <w:t> </w:t>
            </w:r>
          </w:p>
        </w:tc>
        <w:tc>
          <w:tcPr>
            <w:tcW w:w="1970" w:type="dxa"/>
            <w:tcBorders>
              <w:top w:val="nil"/>
              <w:left w:val="nil"/>
              <w:bottom w:val="single" w:sz="4" w:space="0" w:color="auto"/>
              <w:right w:val="single" w:sz="4" w:space="0" w:color="auto"/>
            </w:tcBorders>
            <w:shd w:val="clear" w:color="auto" w:fill="auto"/>
            <w:noWrap/>
            <w:vAlign w:val="bottom"/>
            <w:hideMark/>
          </w:tcPr>
          <w:p w14:paraId="4F54EA8B" w14:textId="77777777" w:rsidR="00356EA4" w:rsidRPr="008303E5" w:rsidRDefault="00356EA4" w:rsidP="00CF02D8">
            <w:pPr>
              <w:jc w:val="right"/>
              <w:rPr>
                <w:rFonts w:ascii="Bookman Old Style" w:hAnsi="Bookman Old Style" w:cs="Calibri"/>
              </w:rPr>
            </w:pPr>
            <w:r w:rsidRPr="008303E5">
              <w:rPr>
                <w:rFonts w:ascii="Bookman Old Style" w:hAnsi="Bookman Old Style" w:cs="Calibri"/>
              </w:rPr>
              <w:t> </w:t>
            </w:r>
          </w:p>
        </w:tc>
        <w:tc>
          <w:tcPr>
            <w:tcW w:w="620" w:type="dxa"/>
            <w:tcBorders>
              <w:top w:val="nil"/>
              <w:left w:val="nil"/>
              <w:bottom w:val="single" w:sz="4" w:space="0" w:color="auto"/>
              <w:right w:val="single" w:sz="4" w:space="0" w:color="auto"/>
            </w:tcBorders>
            <w:shd w:val="clear" w:color="auto" w:fill="auto"/>
            <w:noWrap/>
            <w:vAlign w:val="bottom"/>
            <w:hideMark/>
          </w:tcPr>
          <w:p w14:paraId="07B6C611" w14:textId="77777777" w:rsidR="00356EA4" w:rsidRPr="008303E5" w:rsidRDefault="00356EA4" w:rsidP="00CF02D8">
            <w:pPr>
              <w:rPr>
                <w:rFonts w:ascii="Bookman Old Style" w:hAnsi="Bookman Old Style" w:cs="Calibri"/>
              </w:rPr>
            </w:pPr>
            <w:r w:rsidRPr="008303E5">
              <w:rPr>
                <w:rFonts w:ascii="Bookman Old Style" w:hAnsi="Bookman Old Style" w:cs="Calibri"/>
              </w:rPr>
              <w:t> </w:t>
            </w:r>
          </w:p>
        </w:tc>
        <w:tc>
          <w:tcPr>
            <w:tcW w:w="1970" w:type="dxa"/>
            <w:tcBorders>
              <w:top w:val="nil"/>
              <w:left w:val="nil"/>
              <w:bottom w:val="single" w:sz="4" w:space="0" w:color="auto"/>
              <w:right w:val="single" w:sz="4" w:space="0" w:color="auto"/>
            </w:tcBorders>
            <w:shd w:val="clear" w:color="auto" w:fill="auto"/>
            <w:noWrap/>
            <w:vAlign w:val="bottom"/>
            <w:hideMark/>
          </w:tcPr>
          <w:p w14:paraId="09D93F6A" w14:textId="77777777" w:rsidR="00356EA4" w:rsidRPr="008303E5" w:rsidRDefault="00356EA4" w:rsidP="00CF02D8">
            <w:pPr>
              <w:jc w:val="right"/>
              <w:rPr>
                <w:rFonts w:ascii="Bookman Old Style" w:hAnsi="Bookman Old Style" w:cs="Calibri"/>
              </w:rPr>
            </w:pPr>
            <w:r w:rsidRPr="008303E5">
              <w:rPr>
                <w:rFonts w:ascii="Bookman Old Style" w:hAnsi="Bookman Old Style" w:cs="Calibri"/>
              </w:rPr>
              <w:t>0</w:t>
            </w:r>
          </w:p>
        </w:tc>
        <w:tc>
          <w:tcPr>
            <w:tcW w:w="616" w:type="dxa"/>
            <w:tcBorders>
              <w:top w:val="nil"/>
              <w:left w:val="nil"/>
              <w:bottom w:val="single" w:sz="4" w:space="0" w:color="auto"/>
              <w:right w:val="single" w:sz="4" w:space="0" w:color="auto"/>
            </w:tcBorders>
            <w:shd w:val="clear" w:color="auto" w:fill="auto"/>
            <w:noWrap/>
            <w:vAlign w:val="bottom"/>
            <w:hideMark/>
          </w:tcPr>
          <w:p w14:paraId="6E6272B0" w14:textId="77777777" w:rsidR="00356EA4" w:rsidRPr="008303E5" w:rsidRDefault="00356EA4" w:rsidP="00CF02D8">
            <w:pPr>
              <w:rPr>
                <w:rFonts w:ascii="Bookman Old Style" w:hAnsi="Bookman Old Style" w:cs="Calibri"/>
              </w:rPr>
            </w:pPr>
            <w:r w:rsidRPr="008303E5">
              <w:rPr>
                <w:rFonts w:ascii="Bookman Old Style" w:hAnsi="Bookman Old Style" w:cs="Calibri"/>
              </w:rPr>
              <w:t> </w:t>
            </w:r>
          </w:p>
        </w:tc>
      </w:tr>
      <w:tr w:rsidR="008303E5" w:rsidRPr="008303E5" w14:paraId="69DD49A2" w14:textId="77777777" w:rsidTr="00CF02D8">
        <w:trPr>
          <w:trHeight w:val="31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3560D811" w14:textId="77777777" w:rsidR="00356EA4" w:rsidRPr="008303E5" w:rsidRDefault="00356EA4" w:rsidP="00CF02D8">
            <w:pPr>
              <w:rPr>
                <w:rFonts w:ascii="Bookman Old Style" w:hAnsi="Bookman Old Style" w:cs="Calibri"/>
              </w:rPr>
            </w:pPr>
            <w:r w:rsidRPr="008303E5">
              <w:rPr>
                <w:rFonts w:ascii="Bookman Old Style" w:hAnsi="Bookman Old Style" w:cs="Calibri"/>
              </w:rPr>
              <w:t>Reservas</w:t>
            </w:r>
          </w:p>
        </w:tc>
        <w:tc>
          <w:tcPr>
            <w:tcW w:w="2020" w:type="dxa"/>
            <w:tcBorders>
              <w:top w:val="nil"/>
              <w:left w:val="nil"/>
              <w:bottom w:val="single" w:sz="4" w:space="0" w:color="auto"/>
              <w:right w:val="single" w:sz="4" w:space="0" w:color="auto"/>
            </w:tcBorders>
            <w:shd w:val="clear" w:color="auto" w:fill="auto"/>
            <w:noWrap/>
            <w:vAlign w:val="bottom"/>
            <w:hideMark/>
          </w:tcPr>
          <w:p w14:paraId="5F4DE73B" w14:textId="77777777" w:rsidR="00356EA4" w:rsidRPr="008303E5" w:rsidRDefault="00356EA4" w:rsidP="00CF02D8">
            <w:pPr>
              <w:rPr>
                <w:rFonts w:ascii="Bookman Old Style" w:hAnsi="Bookman Old Style" w:cs="Calibri"/>
              </w:rPr>
            </w:pPr>
          </w:p>
        </w:tc>
        <w:tc>
          <w:tcPr>
            <w:tcW w:w="640" w:type="dxa"/>
            <w:tcBorders>
              <w:top w:val="nil"/>
              <w:left w:val="nil"/>
              <w:bottom w:val="single" w:sz="4" w:space="0" w:color="auto"/>
              <w:right w:val="single" w:sz="4" w:space="0" w:color="auto"/>
            </w:tcBorders>
            <w:shd w:val="clear" w:color="auto" w:fill="auto"/>
            <w:noWrap/>
            <w:vAlign w:val="bottom"/>
            <w:hideMark/>
          </w:tcPr>
          <w:p w14:paraId="4AACA138" w14:textId="77777777" w:rsidR="00356EA4" w:rsidRPr="008303E5" w:rsidRDefault="00356EA4" w:rsidP="00CF02D8">
            <w:pPr>
              <w:rPr>
                <w:rFonts w:ascii="Bookman Old Style" w:hAnsi="Bookman Old Style" w:cs="Calibri"/>
              </w:rPr>
            </w:pPr>
            <w:r w:rsidRPr="008303E5">
              <w:rPr>
                <w:rFonts w:ascii="Bookman Old Style" w:hAnsi="Bookman Old Style" w:cs="Calibri"/>
              </w:rPr>
              <w:t> </w:t>
            </w:r>
          </w:p>
        </w:tc>
        <w:tc>
          <w:tcPr>
            <w:tcW w:w="1970" w:type="dxa"/>
            <w:tcBorders>
              <w:top w:val="nil"/>
              <w:left w:val="nil"/>
              <w:bottom w:val="single" w:sz="4" w:space="0" w:color="auto"/>
              <w:right w:val="single" w:sz="4" w:space="0" w:color="auto"/>
            </w:tcBorders>
            <w:shd w:val="clear" w:color="auto" w:fill="auto"/>
            <w:noWrap/>
            <w:vAlign w:val="bottom"/>
            <w:hideMark/>
          </w:tcPr>
          <w:p w14:paraId="5BB1B291" w14:textId="77777777" w:rsidR="00356EA4" w:rsidRPr="008303E5" w:rsidRDefault="00356EA4" w:rsidP="00CF02D8">
            <w:pPr>
              <w:jc w:val="right"/>
              <w:rPr>
                <w:rFonts w:ascii="Bookman Old Style" w:hAnsi="Bookman Old Style" w:cs="Calibri"/>
              </w:rPr>
            </w:pPr>
            <w:r w:rsidRPr="008303E5">
              <w:rPr>
                <w:rFonts w:ascii="Bookman Old Style" w:hAnsi="Bookman Old Style" w:cs="Calibri"/>
              </w:rPr>
              <w:t> </w:t>
            </w:r>
          </w:p>
        </w:tc>
        <w:tc>
          <w:tcPr>
            <w:tcW w:w="620" w:type="dxa"/>
            <w:tcBorders>
              <w:top w:val="nil"/>
              <w:left w:val="nil"/>
              <w:bottom w:val="single" w:sz="4" w:space="0" w:color="auto"/>
              <w:right w:val="single" w:sz="4" w:space="0" w:color="auto"/>
            </w:tcBorders>
            <w:shd w:val="clear" w:color="auto" w:fill="auto"/>
            <w:noWrap/>
            <w:vAlign w:val="bottom"/>
            <w:hideMark/>
          </w:tcPr>
          <w:p w14:paraId="4B1C3A9E" w14:textId="77777777" w:rsidR="00356EA4" w:rsidRPr="008303E5" w:rsidRDefault="00356EA4" w:rsidP="00CF02D8">
            <w:pPr>
              <w:rPr>
                <w:rFonts w:ascii="Bookman Old Style" w:hAnsi="Bookman Old Style" w:cs="Calibri"/>
              </w:rPr>
            </w:pPr>
            <w:r w:rsidRPr="008303E5">
              <w:rPr>
                <w:rFonts w:ascii="Bookman Old Style" w:hAnsi="Bookman Old Style" w:cs="Calibri"/>
              </w:rPr>
              <w:t> </w:t>
            </w:r>
          </w:p>
        </w:tc>
        <w:tc>
          <w:tcPr>
            <w:tcW w:w="1970" w:type="dxa"/>
            <w:tcBorders>
              <w:top w:val="nil"/>
              <w:left w:val="nil"/>
              <w:bottom w:val="single" w:sz="4" w:space="0" w:color="auto"/>
              <w:right w:val="single" w:sz="4" w:space="0" w:color="auto"/>
            </w:tcBorders>
            <w:shd w:val="clear" w:color="auto" w:fill="auto"/>
            <w:noWrap/>
            <w:vAlign w:val="bottom"/>
            <w:hideMark/>
          </w:tcPr>
          <w:p w14:paraId="1501A65A" w14:textId="77777777" w:rsidR="00356EA4" w:rsidRPr="008303E5" w:rsidRDefault="00356EA4" w:rsidP="00CF02D8">
            <w:pPr>
              <w:jc w:val="right"/>
              <w:rPr>
                <w:rFonts w:ascii="Bookman Old Style" w:hAnsi="Bookman Old Style" w:cs="Calibri"/>
              </w:rPr>
            </w:pPr>
            <w:r w:rsidRPr="008303E5">
              <w:rPr>
                <w:rFonts w:ascii="Bookman Old Style" w:hAnsi="Bookman Old Style" w:cs="Calibri"/>
              </w:rPr>
              <w:t>0</w:t>
            </w:r>
          </w:p>
        </w:tc>
        <w:tc>
          <w:tcPr>
            <w:tcW w:w="616" w:type="dxa"/>
            <w:tcBorders>
              <w:top w:val="nil"/>
              <w:left w:val="nil"/>
              <w:bottom w:val="single" w:sz="4" w:space="0" w:color="auto"/>
              <w:right w:val="single" w:sz="4" w:space="0" w:color="auto"/>
            </w:tcBorders>
            <w:shd w:val="clear" w:color="auto" w:fill="auto"/>
            <w:noWrap/>
            <w:vAlign w:val="bottom"/>
            <w:hideMark/>
          </w:tcPr>
          <w:p w14:paraId="7B579432" w14:textId="77777777" w:rsidR="00356EA4" w:rsidRPr="008303E5" w:rsidRDefault="00356EA4" w:rsidP="00CF02D8">
            <w:pPr>
              <w:rPr>
                <w:rFonts w:ascii="Bookman Old Style" w:hAnsi="Bookman Old Style" w:cs="Calibri"/>
              </w:rPr>
            </w:pPr>
            <w:r w:rsidRPr="008303E5">
              <w:rPr>
                <w:rFonts w:ascii="Bookman Old Style" w:hAnsi="Bookman Old Style" w:cs="Calibri"/>
              </w:rPr>
              <w:t> </w:t>
            </w:r>
          </w:p>
        </w:tc>
      </w:tr>
      <w:tr w:rsidR="008303E5" w:rsidRPr="008303E5" w14:paraId="68B2BB4C" w14:textId="77777777" w:rsidTr="00CF02D8">
        <w:trPr>
          <w:trHeight w:val="31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695EB546" w14:textId="77777777" w:rsidR="00356EA4" w:rsidRPr="008303E5" w:rsidRDefault="00356EA4" w:rsidP="00CF02D8">
            <w:pPr>
              <w:rPr>
                <w:rFonts w:ascii="Bookman Old Style" w:hAnsi="Bookman Old Style" w:cs="Calibri"/>
              </w:rPr>
            </w:pPr>
            <w:r w:rsidRPr="008303E5">
              <w:rPr>
                <w:rFonts w:ascii="Bookman Old Style" w:hAnsi="Bookman Old Style" w:cs="Calibri"/>
              </w:rPr>
              <w:t>Resultado acumulado</w:t>
            </w:r>
          </w:p>
        </w:tc>
        <w:tc>
          <w:tcPr>
            <w:tcW w:w="2020" w:type="dxa"/>
            <w:tcBorders>
              <w:top w:val="nil"/>
              <w:left w:val="nil"/>
              <w:bottom w:val="single" w:sz="4" w:space="0" w:color="auto"/>
              <w:right w:val="single" w:sz="4" w:space="0" w:color="auto"/>
            </w:tcBorders>
            <w:shd w:val="clear" w:color="auto" w:fill="auto"/>
            <w:noWrap/>
            <w:vAlign w:val="bottom"/>
          </w:tcPr>
          <w:p w14:paraId="715D2E12" w14:textId="1F5B94A0" w:rsidR="00356EA4" w:rsidRPr="008303E5" w:rsidRDefault="009F4747" w:rsidP="00CF02D8">
            <w:pPr>
              <w:jc w:val="right"/>
              <w:rPr>
                <w:rFonts w:ascii="Bookman Old Style" w:hAnsi="Bookman Old Style" w:cs="Calibri"/>
              </w:rPr>
            </w:pPr>
            <w:r>
              <w:rPr>
                <w:rFonts w:ascii="Bookman Old Style" w:hAnsi="Bookman Old Style" w:cs="Calibri"/>
              </w:rPr>
              <w:t>20.631.499,27</w:t>
            </w:r>
          </w:p>
        </w:tc>
        <w:tc>
          <w:tcPr>
            <w:tcW w:w="640" w:type="dxa"/>
            <w:tcBorders>
              <w:top w:val="nil"/>
              <w:left w:val="nil"/>
              <w:bottom w:val="single" w:sz="4" w:space="0" w:color="auto"/>
              <w:right w:val="single" w:sz="4" w:space="0" w:color="auto"/>
            </w:tcBorders>
            <w:shd w:val="clear" w:color="auto" w:fill="auto"/>
            <w:noWrap/>
            <w:vAlign w:val="bottom"/>
            <w:hideMark/>
          </w:tcPr>
          <w:p w14:paraId="1EBD5B1B" w14:textId="77777777" w:rsidR="00356EA4" w:rsidRPr="008303E5" w:rsidRDefault="00356EA4" w:rsidP="00CF02D8">
            <w:pPr>
              <w:jc w:val="right"/>
              <w:rPr>
                <w:rFonts w:ascii="Bookman Old Style" w:hAnsi="Bookman Old Style" w:cs="Calibri"/>
              </w:rPr>
            </w:pPr>
            <w:r w:rsidRPr="008303E5">
              <w:rPr>
                <w:rFonts w:ascii="Bookman Old Style" w:hAnsi="Bookman Old Style" w:cs="Calibri"/>
              </w:rPr>
              <w:t>100</w:t>
            </w:r>
          </w:p>
        </w:tc>
        <w:tc>
          <w:tcPr>
            <w:tcW w:w="1970" w:type="dxa"/>
            <w:tcBorders>
              <w:top w:val="nil"/>
              <w:left w:val="nil"/>
              <w:bottom w:val="single" w:sz="4" w:space="0" w:color="auto"/>
              <w:right w:val="single" w:sz="4" w:space="0" w:color="auto"/>
            </w:tcBorders>
            <w:shd w:val="clear" w:color="auto" w:fill="auto"/>
            <w:noWrap/>
            <w:vAlign w:val="bottom"/>
            <w:hideMark/>
          </w:tcPr>
          <w:p w14:paraId="615CEA4E" w14:textId="6BC8ED56" w:rsidR="00356EA4" w:rsidRPr="008303E5" w:rsidRDefault="009F4747" w:rsidP="00CF02D8">
            <w:pPr>
              <w:jc w:val="right"/>
              <w:rPr>
                <w:rFonts w:ascii="Bookman Old Style" w:hAnsi="Bookman Old Style" w:cs="Calibri"/>
              </w:rPr>
            </w:pPr>
            <w:r>
              <w:rPr>
                <w:rFonts w:ascii="Bookman Old Style" w:hAnsi="Bookman Old Style" w:cs="Calibri"/>
              </w:rPr>
              <w:t>19.239.021,34</w:t>
            </w:r>
          </w:p>
        </w:tc>
        <w:tc>
          <w:tcPr>
            <w:tcW w:w="620" w:type="dxa"/>
            <w:tcBorders>
              <w:top w:val="nil"/>
              <w:left w:val="nil"/>
              <w:bottom w:val="single" w:sz="4" w:space="0" w:color="auto"/>
              <w:right w:val="single" w:sz="4" w:space="0" w:color="auto"/>
            </w:tcBorders>
            <w:shd w:val="clear" w:color="auto" w:fill="auto"/>
            <w:noWrap/>
            <w:vAlign w:val="bottom"/>
            <w:hideMark/>
          </w:tcPr>
          <w:p w14:paraId="4495A7D3" w14:textId="77777777" w:rsidR="00356EA4" w:rsidRPr="008303E5" w:rsidRDefault="00356EA4" w:rsidP="00CF02D8">
            <w:pPr>
              <w:jc w:val="right"/>
              <w:rPr>
                <w:rFonts w:ascii="Bookman Old Style" w:hAnsi="Bookman Old Style" w:cs="Calibri"/>
              </w:rPr>
            </w:pPr>
            <w:r w:rsidRPr="008303E5">
              <w:rPr>
                <w:rFonts w:ascii="Bookman Old Style" w:hAnsi="Bookman Old Style" w:cs="Calibri"/>
              </w:rPr>
              <w:t>100</w:t>
            </w:r>
          </w:p>
        </w:tc>
        <w:tc>
          <w:tcPr>
            <w:tcW w:w="1970" w:type="dxa"/>
            <w:tcBorders>
              <w:top w:val="nil"/>
              <w:left w:val="nil"/>
              <w:bottom w:val="single" w:sz="4" w:space="0" w:color="auto"/>
              <w:right w:val="single" w:sz="4" w:space="0" w:color="auto"/>
            </w:tcBorders>
            <w:shd w:val="clear" w:color="auto" w:fill="auto"/>
            <w:noWrap/>
            <w:vAlign w:val="bottom"/>
            <w:hideMark/>
          </w:tcPr>
          <w:p w14:paraId="3C541C4C" w14:textId="78C7999A" w:rsidR="00356EA4" w:rsidRPr="008303E5" w:rsidRDefault="00EB51C5" w:rsidP="00CF02D8">
            <w:pPr>
              <w:jc w:val="right"/>
              <w:rPr>
                <w:rFonts w:ascii="Bookman Old Style" w:hAnsi="Bookman Old Style" w:cs="Calibri"/>
              </w:rPr>
            </w:pPr>
            <w:r>
              <w:rPr>
                <w:rFonts w:ascii="Bookman Old Style" w:hAnsi="Bookman Old Style" w:cs="Calibri"/>
              </w:rPr>
              <w:t>17.337</w:t>
            </w:r>
            <w:r w:rsidR="00D9292D">
              <w:rPr>
                <w:rFonts w:ascii="Bookman Old Style" w:hAnsi="Bookman Old Style" w:cs="Calibri"/>
              </w:rPr>
              <w:t>.595,00</w:t>
            </w:r>
          </w:p>
        </w:tc>
        <w:tc>
          <w:tcPr>
            <w:tcW w:w="616" w:type="dxa"/>
            <w:tcBorders>
              <w:top w:val="nil"/>
              <w:left w:val="nil"/>
              <w:bottom w:val="single" w:sz="4" w:space="0" w:color="auto"/>
              <w:right w:val="single" w:sz="4" w:space="0" w:color="auto"/>
            </w:tcBorders>
            <w:shd w:val="clear" w:color="auto" w:fill="auto"/>
            <w:noWrap/>
            <w:vAlign w:val="bottom"/>
            <w:hideMark/>
          </w:tcPr>
          <w:p w14:paraId="01CE76DD" w14:textId="77777777" w:rsidR="00356EA4" w:rsidRPr="008303E5" w:rsidRDefault="00356EA4" w:rsidP="00CF02D8">
            <w:pPr>
              <w:jc w:val="right"/>
              <w:rPr>
                <w:rFonts w:ascii="Bookman Old Style" w:hAnsi="Bookman Old Style" w:cs="Calibri"/>
              </w:rPr>
            </w:pPr>
            <w:r w:rsidRPr="008303E5">
              <w:rPr>
                <w:rFonts w:ascii="Bookman Old Style" w:hAnsi="Bookman Old Style" w:cs="Calibri"/>
              </w:rPr>
              <w:t>100</w:t>
            </w:r>
          </w:p>
        </w:tc>
      </w:tr>
      <w:tr w:rsidR="008303E5" w:rsidRPr="008303E5" w14:paraId="044D4217" w14:textId="77777777" w:rsidTr="00CF02D8">
        <w:trPr>
          <w:trHeight w:val="31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2BC84999" w14:textId="77777777" w:rsidR="00356EA4" w:rsidRPr="008303E5" w:rsidRDefault="00356EA4" w:rsidP="00CF02D8">
            <w:pPr>
              <w:rPr>
                <w:rFonts w:ascii="Bookman Old Style" w:hAnsi="Bookman Old Style" w:cs="Calibri"/>
                <w:b/>
                <w:bCs/>
              </w:rPr>
            </w:pPr>
            <w:r w:rsidRPr="008303E5">
              <w:rPr>
                <w:rFonts w:ascii="Bookman Old Style" w:hAnsi="Bookman Old Style" w:cs="Calibri"/>
                <w:b/>
                <w:bCs/>
              </w:rPr>
              <w:t>TOTAL</w:t>
            </w:r>
          </w:p>
        </w:tc>
        <w:tc>
          <w:tcPr>
            <w:tcW w:w="2020" w:type="dxa"/>
            <w:tcBorders>
              <w:top w:val="nil"/>
              <w:left w:val="nil"/>
              <w:bottom w:val="single" w:sz="4" w:space="0" w:color="auto"/>
              <w:right w:val="single" w:sz="4" w:space="0" w:color="auto"/>
            </w:tcBorders>
            <w:shd w:val="clear" w:color="auto" w:fill="auto"/>
            <w:noWrap/>
            <w:vAlign w:val="bottom"/>
          </w:tcPr>
          <w:p w14:paraId="3DBC4E25" w14:textId="1CD1EC96" w:rsidR="00356EA4" w:rsidRPr="008303E5" w:rsidRDefault="009F4747" w:rsidP="00CF02D8">
            <w:pPr>
              <w:jc w:val="right"/>
              <w:rPr>
                <w:rFonts w:ascii="Bookman Old Style" w:hAnsi="Bookman Old Style" w:cs="Calibri"/>
                <w:b/>
                <w:bCs/>
              </w:rPr>
            </w:pPr>
            <w:r>
              <w:rPr>
                <w:rFonts w:ascii="Bookman Old Style" w:hAnsi="Bookman Old Style" w:cs="Calibri"/>
                <w:b/>
                <w:bCs/>
              </w:rPr>
              <w:t>20.631.499,27</w:t>
            </w:r>
          </w:p>
        </w:tc>
        <w:tc>
          <w:tcPr>
            <w:tcW w:w="640" w:type="dxa"/>
            <w:tcBorders>
              <w:top w:val="nil"/>
              <w:left w:val="nil"/>
              <w:bottom w:val="single" w:sz="4" w:space="0" w:color="auto"/>
              <w:right w:val="single" w:sz="4" w:space="0" w:color="auto"/>
            </w:tcBorders>
            <w:shd w:val="clear" w:color="auto" w:fill="auto"/>
            <w:noWrap/>
            <w:vAlign w:val="bottom"/>
            <w:hideMark/>
          </w:tcPr>
          <w:p w14:paraId="7C0EB9EE" w14:textId="77777777" w:rsidR="00356EA4" w:rsidRPr="008303E5" w:rsidRDefault="00356EA4" w:rsidP="00CF02D8">
            <w:pPr>
              <w:jc w:val="right"/>
              <w:rPr>
                <w:rFonts w:ascii="Bookman Old Style" w:hAnsi="Bookman Old Style" w:cs="Calibri"/>
                <w:b/>
                <w:bCs/>
              </w:rPr>
            </w:pPr>
            <w:r w:rsidRPr="008303E5">
              <w:rPr>
                <w:rFonts w:ascii="Bookman Old Style" w:hAnsi="Bookman Old Style" w:cs="Calibri"/>
                <w:b/>
                <w:bCs/>
              </w:rPr>
              <w:t>100</w:t>
            </w:r>
          </w:p>
        </w:tc>
        <w:tc>
          <w:tcPr>
            <w:tcW w:w="1970" w:type="dxa"/>
            <w:tcBorders>
              <w:top w:val="nil"/>
              <w:left w:val="nil"/>
              <w:bottom w:val="single" w:sz="4" w:space="0" w:color="auto"/>
              <w:right w:val="single" w:sz="4" w:space="0" w:color="auto"/>
            </w:tcBorders>
            <w:shd w:val="clear" w:color="auto" w:fill="auto"/>
            <w:noWrap/>
            <w:vAlign w:val="bottom"/>
            <w:hideMark/>
          </w:tcPr>
          <w:p w14:paraId="5BFFCD28" w14:textId="3801ED4E" w:rsidR="00356EA4" w:rsidRPr="008303E5" w:rsidRDefault="009F4747" w:rsidP="00CF02D8">
            <w:pPr>
              <w:jc w:val="right"/>
              <w:rPr>
                <w:rFonts w:ascii="Bookman Old Style" w:hAnsi="Bookman Old Style" w:cs="Calibri"/>
                <w:b/>
                <w:bCs/>
              </w:rPr>
            </w:pPr>
            <w:r>
              <w:rPr>
                <w:rFonts w:ascii="Bookman Old Style" w:hAnsi="Bookman Old Style" w:cs="Calibri"/>
                <w:b/>
                <w:bCs/>
              </w:rPr>
              <w:t>19.239.021,34</w:t>
            </w:r>
          </w:p>
        </w:tc>
        <w:tc>
          <w:tcPr>
            <w:tcW w:w="620" w:type="dxa"/>
            <w:tcBorders>
              <w:top w:val="nil"/>
              <w:left w:val="nil"/>
              <w:bottom w:val="single" w:sz="4" w:space="0" w:color="auto"/>
              <w:right w:val="single" w:sz="4" w:space="0" w:color="auto"/>
            </w:tcBorders>
            <w:shd w:val="clear" w:color="auto" w:fill="auto"/>
            <w:noWrap/>
            <w:vAlign w:val="bottom"/>
            <w:hideMark/>
          </w:tcPr>
          <w:p w14:paraId="7F6E4E5F" w14:textId="77777777" w:rsidR="00356EA4" w:rsidRPr="008303E5" w:rsidRDefault="00356EA4" w:rsidP="00CF02D8">
            <w:pPr>
              <w:jc w:val="right"/>
              <w:rPr>
                <w:rFonts w:ascii="Bookman Old Style" w:hAnsi="Bookman Old Style" w:cs="Calibri"/>
                <w:b/>
                <w:bCs/>
              </w:rPr>
            </w:pPr>
            <w:r w:rsidRPr="008303E5">
              <w:rPr>
                <w:rFonts w:ascii="Bookman Old Style" w:hAnsi="Bookman Old Style" w:cs="Calibri"/>
                <w:b/>
                <w:bCs/>
              </w:rPr>
              <w:t>100</w:t>
            </w:r>
          </w:p>
        </w:tc>
        <w:tc>
          <w:tcPr>
            <w:tcW w:w="1970" w:type="dxa"/>
            <w:tcBorders>
              <w:top w:val="nil"/>
              <w:left w:val="nil"/>
              <w:bottom w:val="single" w:sz="4" w:space="0" w:color="auto"/>
              <w:right w:val="single" w:sz="4" w:space="0" w:color="auto"/>
            </w:tcBorders>
            <w:shd w:val="clear" w:color="auto" w:fill="auto"/>
            <w:noWrap/>
            <w:vAlign w:val="bottom"/>
            <w:hideMark/>
          </w:tcPr>
          <w:p w14:paraId="45C1805B" w14:textId="27097B4E" w:rsidR="00356EA4" w:rsidRPr="008303E5" w:rsidRDefault="00F459B0" w:rsidP="00CF02D8">
            <w:pPr>
              <w:jc w:val="right"/>
              <w:rPr>
                <w:rFonts w:ascii="Bookman Old Style" w:hAnsi="Bookman Old Style" w:cs="Calibri"/>
                <w:b/>
                <w:bCs/>
              </w:rPr>
            </w:pPr>
            <w:r>
              <w:rPr>
                <w:rFonts w:ascii="Bookman Old Style" w:hAnsi="Bookman Old Style" w:cs="Calibri"/>
                <w:b/>
                <w:bCs/>
              </w:rPr>
              <w:t>17.337.595,00</w:t>
            </w:r>
          </w:p>
        </w:tc>
        <w:tc>
          <w:tcPr>
            <w:tcW w:w="616" w:type="dxa"/>
            <w:tcBorders>
              <w:top w:val="nil"/>
              <w:left w:val="nil"/>
              <w:bottom w:val="single" w:sz="4" w:space="0" w:color="auto"/>
              <w:right w:val="single" w:sz="4" w:space="0" w:color="auto"/>
            </w:tcBorders>
            <w:shd w:val="clear" w:color="auto" w:fill="auto"/>
            <w:noWrap/>
            <w:vAlign w:val="bottom"/>
            <w:hideMark/>
          </w:tcPr>
          <w:p w14:paraId="2B6607FD" w14:textId="77777777" w:rsidR="00356EA4" w:rsidRPr="008303E5" w:rsidRDefault="00356EA4" w:rsidP="00CF02D8">
            <w:pPr>
              <w:jc w:val="right"/>
              <w:rPr>
                <w:rFonts w:ascii="Bookman Old Style" w:hAnsi="Bookman Old Style" w:cs="Calibri"/>
                <w:b/>
                <w:bCs/>
              </w:rPr>
            </w:pPr>
            <w:r w:rsidRPr="008303E5">
              <w:rPr>
                <w:rFonts w:ascii="Bookman Old Style" w:hAnsi="Bookman Old Style" w:cs="Calibri"/>
                <w:b/>
                <w:bCs/>
              </w:rPr>
              <w:t>100</w:t>
            </w:r>
          </w:p>
        </w:tc>
      </w:tr>
    </w:tbl>
    <w:p w14:paraId="23DB4769" w14:textId="77777777" w:rsidR="00F86138" w:rsidRPr="008303E5" w:rsidRDefault="00F86138" w:rsidP="00735E71">
      <w:pPr>
        <w:ind w:firstLine="709"/>
        <w:rPr>
          <w:rFonts w:ascii="Bookman Old Style" w:hAnsi="Bookman Old Style"/>
        </w:rPr>
        <w:sectPr w:rsidR="00F86138" w:rsidRPr="008303E5" w:rsidSect="00120A63">
          <w:pgSz w:w="11909" w:h="16834"/>
          <w:pgMar w:top="1134" w:right="1134" w:bottom="1134" w:left="1134" w:header="720" w:footer="720" w:gutter="0"/>
          <w:pgNumType w:start="1"/>
          <w:cols w:space="720"/>
          <w:docGrid w:linePitch="299"/>
        </w:sectPr>
      </w:pPr>
    </w:p>
    <w:p w14:paraId="12DCA597" w14:textId="77777777" w:rsidR="003B66F9" w:rsidRPr="008303E5" w:rsidRDefault="003B66F9" w:rsidP="008856C0">
      <w:pPr>
        <w:tabs>
          <w:tab w:val="left" w:pos="993"/>
        </w:tabs>
        <w:jc w:val="center"/>
        <w:rPr>
          <w:rFonts w:ascii="Bookman Old Style" w:hAnsi="Bookman Old Style"/>
          <w:b/>
        </w:rPr>
      </w:pPr>
    </w:p>
    <w:p w14:paraId="07446ABC" w14:textId="77777777" w:rsidR="003B66F9" w:rsidRPr="008303E5" w:rsidRDefault="003B66F9" w:rsidP="008856C0">
      <w:pPr>
        <w:tabs>
          <w:tab w:val="left" w:pos="993"/>
        </w:tabs>
        <w:jc w:val="center"/>
        <w:rPr>
          <w:rFonts w:ascii="Bookman Old Style" w:hAnsi="Bookman Old Style"/>
          <w:b/>
        </w:rPr>
      </w:pPr>
    </w:p>
    <w:p w14:paraId="529765DD" w14:textId="35C95165" w:rsidR="008856C0" w:rsidRPr="008303E5" w:rsidRDefault="008856C0" w:rsidP="008856C0">
      <w:pPr>
        <w:tabs>
          <w:tab w:val="left" w:pos="993"/>
        </w:tabs>
        <w:jc w:val="center"/>
        <w:rPr>
          <w:rFonts w:ascii="Bookman Old Style" w:hAnsi="Bookman Old Style"/>
          <w:b/>
        </w:rPr>
      </w:pPr>
      <w:r w:rsidRPr="008303E5">
        <w:rPr>
          <w:rFonts w:ascii="Bookman Old Style" w:hAnsi="Bookman Old Style"/>
          <w:b/>
        </w:rPr>
        <w:t>LEI DE DIRETRIZES ORÇAMENTÁRIAS PARA O ANO DE 2026</w:t>
      </w:r>
    </w:p>
    <w:p w14:paraId="62960562" w14:textId="77777777" w:rsidR="008856C0" w:rsidRPr="008303E5" w:rsidRDefault="008856C0" w:rsidP="008856C0">
      <w:pPr>
        <w:tabs>
          <w:tab w:val="left" w:pos="993"/>
        </w:tabs>
        <w:jc w:val="center"/>
        <w:rPr>
          <w:rFonts w:ascii="Bookman Old Style" w:hAnsi="Bookman Old Style"/>
          <w:b/>
        </w:rPr>
      </w:pPr>
      <w:r w:rsidRPr="008303E5">
        <w:rPr>
          <w:rFonts w:ascii="Bookman Old Style" w:hAnsi="Bookman Old Style"/>
          <w:b/>
        </w:rPr>
        <w:t>ORIGEM E APLICAÇÃO DOS RECURSOS OBTIDOS COM A ALIENAÇÃO DE ATIVOS</w:t>
      </w:r>
    </w:p>
    <w:p w14:paraId="372E2E94" w14:textId="48BB974D" w:rsidR="00356EA4" w:rsidRPr="008303E5" w:rsidRDefault="008856C0" w:rsidP="008856C0">
      <w:pPr>
        <w:tabs>
          <w:tab w:val="left" w:pos="993"/>
        </w:tabs>
        <w:jc w:val="center"/>
        <w:rPr>
          <w:rFonts w:ascii="Bookman Old Style" w:hAnsi="Bookman Old Style"/>
          <w:b/>
        </w:rPr>
      </w:pPr>
      <w:r w:rsidRPr="008303E5">
        <w:rPr>
          <w:rFonts w:ascii="Bookman Old Style" w:hAnsi="Bookman Old Style"/>
          <w:b/>
        </w:rPr>
        <w:t xml:space="preserve">AMF – DEMONSTRATIVO </w:t>
      </w:r>
      <w:r w:rsidR="00B12E5C">
        <w:rPr>
          <w:rFonts w:ascii="Bookman Old Style" w:hAnsi="Bookman Old Style"/>
          <w:b/>
        </w:rPr>
        <w:t>4</w:t>
      </w:r>
      <w:r w:rsidRPr="008303E5">
        <w:rPr>
          <w:rFonts w:ascii="Bookman Old Style" w:hAnsi="Bookman Old Style"/>
          <w:b/>
        </w:rPr>
        <w:t xml:space="preserve"> (LRF, ART. 4º, § 2º, INCISO III)</w:t>
      </w:r>
    </w:p>
    <w:p w14:paraId="42BAA741" w14:textId="77777777" w:rsidR="00735E71" w:rsidRPr="008303E5" w:rsidRDefault="00735E71" w:rsidP="00735E71">
      <w:pPr>
        <w:rPr>
          <w:rFonts w:ascii="Bookman Old Style" w:hAnsi="Bookman Old Style"/>
        </w:rPr>
      </w:pPr>
    </w:p>
    <w:p w14:paraId="53F00649" w14:textId="77777777" w:rsidR="00321477" w:rsidRPr="008303E5" w:rsidRDefault="00321477" w:rsidP="00321477">
      <w:pPr>
        <w:tabs>
          <w:tab w:val="left" w:pos="993"/>
        </w:tabs>
        <w:jc w:val="both"/>
        <w:rPr>
          <w:rFonts w:ascii="Bookman Old Style" w:hAnsi="Bookman Old Style"/>
          <w:bCs/>
        </w:rPr>
      </w:pPr>
      <w:r w:rsidRPr="008303E5">
        <w:rPr>
          <w:rFonts w:ascii="Bookman Old Style" w:hAnsi="Bookman Old Style"/>
          <w:bCs/>
        </w:rPr>
        <w:t>Este demonstrativo tem como finalidade destacar a receita de capital oriunda da alienação de ativos, bem como sua aplicação em despesa de capital nos exercícios de 2022 a 2024 em consonância com o inciso III, § 2º do Art. 4º da Lei de Responsabilidade Fiscal.</w:t>
      </w:r>
    </w:p>
    <w:p w14:paraId="45C5EB74" w14:textId="77777777" w:rsidR="00321477" w:rsidRPr="008303E5" w:rsidRDefault="00321477" w:rsidP="00321477">
      <w:pPr>
        <w:tabs>
          <w:tab w:val="left" w:pos="2835"/>
        </w:tabs>
        <w:jc w:val="both"/>
        <w:rPr>
          <w:rFonts w:ascii="Bookman Old Style" w:hAnsi="Bookman Old Style"/>
          <w:bCs/>
        </w:rPr>
      </w:pPr>
    </w:p>
    <w:p w14:paraId="6F3AF0C2" w14:textId="29C355F9" w:rsidR="00735E71" w:rsidRPr="008303E5" w:rsidRDefault="00321477" w:rsidP="00321477">
      <w:pPr>
        <w:tabs>
          <w:tab w:val="left" w:pos="2835"/>
        </w:tabs>
        <w:jc w:val="both"/>
        <w:rPr>
          <w:rFonts w:ascii="Bookman Old Style" w:hAnsi="Bookman Old Style"/>
          <w:bCs/>
        </w:rPr>
      </w:pPr>
      <w:r w:rsidRPr="008303E5">
        <w:rPr>
          <w:rFonts w:ascii="Bookman Old Style" w:hAnsi="Bookman Old Style"/>
          <w:bCs/>
        </w:rPr>
        <w:t>Conforme disposto no Art. 44 da referida lei, é vedada a aplicação de receita de capital derivada da alienação de bens e direitos que integram o patrimônio público para o financiamento de despesa corrente, salvo se destinada por lei aos regimes de previdência social, geral e próprio dos servidores públicos.</w:t>
      </w:r>
    </w:p>
    <w:p w14:paraId="2B78BC04" w14:textId="77777777" w:rsidR="00321477" w:rsidRPr="008303E5" w:rsidRDefault="00321477" w:rsidP="00321477">
      <w:pPr>
        <w:tabs>
          <w:tab w:val="left" w:pos="2835"/>
        </w:tabs>
        <w:jc w:val="both"/>
        <w:rPr>
          <w:rFonts w:ascii="Bookman Old Style" w:hAnsi="Bookman Old Style"/>
          <w:bCs/>
        </w:rPr>
      </w:pPr>
    </w:p>
    <w:tbl>
      <w:tblPr>
        <w:tblW w:w="11176" w:type="dxa"/>
        <w:tblInd w:w="-569" w:type="dxa"/>
        <w:tblCellMar>
          <w:left w:w="70" w:type="dxa"/>
          <w:right w:w="70" w:type="dxa"/>
        </w:tblCellMar>
        <w:tblLook w:val="04A0" w:firstRow="1" w:lastRow="0" w:firstColumn="1" w:lastColumn="0" w:noHBand="0" w:noVBand="1"/>
      </w:tblPr>
      <w:tblGrid>
        <w:gridCol w:w="6232"/>
        <w:gridCol w:w="1648"/>
        <w:gridCol w:w="1725"/>
        <w:gridCol w:w="1571"/>
      </w:tblGrid>
      <w:tr w:rsidR="008303E5" w:rsidRPr="008303E5" w14:paraId="6B052429" w14:textId="77777777" w:rsidTr="00CF02D8">
        <w:trPr>
          <w:trHeight w:val="420"/>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45E01" w14:textId="77777777" w:rsidR="008A033B" w:rsidRPr="008303E5" w:rsidRDefault="008A033B" w:rsidP="00CF02D8">
            <w:pPr>
              <w:ind w:firstLineChars="1100" w:firstLine="2051"/>
              <w:rPr>
                <w:rFonts w:ascii="Bookman Old Style" w:hAnsi="Bookman Old Style" w:cs="Calibri"/>
                <w:b/>
                <w:bCs/>
              </w:rPr>
            </w:pPr>
            <w:r w:rsidRPr="008303E5">
              <w:rPr>
                <w:rFonts w:ascii="Bookman Old Style" w:hAnsi="Bookman Old Style" w:cs="Calibri"/>
                <w:b/>
                <w:bCs/>
                <w:w w:val="85"/>
                <w:lang w:val="pt-PT"/>
              </w:rPr>
              <w:t>RECEITAS REALIZADAS</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5376EE9B" w14:textId="77777777" w:rsidR="008A033B" w:rsidRPr="008303E5" w:rsidRDefault="008A033B" w:rsidP="00CF02D8">
            <w:pPr>
              <w:jc w:val="center"/>
              <w:rPr>
                <w:rFonts w:ascii="Bookman Old Style" w:hAnsi="Bookman Old Style" w:cs="Calibri"/>
                <w:b/>
                <w:bCs/>
              </w:rPr>
            </w:pPr>
            <w:r w:rsidRPr="008303E5">
              <w:rPr>
                <w:rFonts w:ascii="Bookman Old Style" w:hAnsi="Bookman Old Style" w:cs="Calibri"/>
                <w:b/>
                <w:bCs/>
                <w:lang w:val="pt-PT"/>
              </w:rPr>
              <w:t>2024 (a)</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14AC8A86" w14:textId="77777777" w:rsidR="008A033B" w:rsidRPr="008303E5" w:rsidRDefault="008A033B" w:rsidP="00CF02D8">
            <w:pPr>
              <w:jc w:val="center"/>
              <w:rPr>
                <w:rFonts w:ascii="Bookman Old Style" w:hAnsi="Bookman Old Style" w:cs="Calibri"/>
                <w:b/>
                <w:bCs/>
              </w:rPr>
            </w:pPr>
            <w:r w:rsidRPr="008303E5">
              <w:rPr>
                <w:rFonts w:ascii="Bookman Old Style" w:hAnsi="Bookman Old Style" w:cs="Calibri"/>
                <w:b/>
                <w:bCs/>
                <w:lang w:val="pt-PT"/>
              </w:rPr>
              <w:t>2023 (a)</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14:paraId="3A4B04D5" w14:textId="77777777" w:rsidR="008A033B" w:rsidRPr="008303E5" w:rsidRDefault="008A033B" w:rsidP="00CF02D8">
            <w:pPr>
              <w:jc w:val="center"/>
              <w:rPr>
                <w:rFonts w:ascii="Bookman Old Style" w:hAnsi="Bookman Old Style" w:cs="Calibri"/>
                <w:b/>
                <w:bCs/>
              </w:rPr>
            </w:pPr>
            <w:r w:rsidRPr="008303E5">
              <w:rPr>
                <w:rFonts w:ascii="Bookman Old Style" w:hAnsi="Bookman Old Style" w:cs="Calibri"/>
                <w:b/>
                <w:bCs/>
                <w:lang w:val="pt-PT"/>
              </w:rPr>
              <w:t>2022 (b)</w:t>
            </w:r>
          </w:p>
        </w:tc>
      </w:tr>
      <w:tr w:rsidR="008303E5" w:rsidRPr="008303E5" w14:paraId="6E53ED57"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3F492F5B" w14:textId="77777777" w:rsidR="008A033B" w:rsidRPr="008303E5" w:rsidRDefault="008A033B" w:rsidP="00CF02D8">
            <w:pPr>
              <w:rPr>
                <w:rFonts w:ascii="Bookman Old Style" w:hAnsi="Bookman Old Style" w:cs="Calibri"/>
              </w:rPr>
            </w:pPr>
            <w:r w:rsidRPr="008303E5">
              <w:rPr>
                <w:rFonts w:ascii="Bookman Old Style" w:hAnsi="Bookman Old Style" w:cs="Calibri"/>
                <w:w w:val="95"/>
                <w:lang w:val="pt-PT"/>
              </w:rPr>
              <w:t>RECEITAS DE CAPITAL - ALIENAÇAO DE ATIVOS</w:t>
            </w:r>
          </w:p>
        </w:tc>
        <w:tc>
          <w:tcPr>
            <w:tcW w:w="1648" w:type="dxa"/>
            <w:tcBorders>
              <w:top w:val="nil"/>
              <w:left w:val="nil"/>
              <w:bottom w:val="single" w:sz="4" w:space="0" w:color="auto"/>
              <w:right w:val="single" w:sz="4" w:space="0" w:color="auto"/>
            </w:tcBorders>
            <w:shd w:val="clear" w:color="auto" w:fill="auto"/>
            <w:vAlign w:val="center"/>
            <w:hideMark/>
          </w:tcPr>
          <w:p w14:paraId="75AA96A3" w14:textId="77777777" w:rsidR="008A033B" w:rsidRPr="008303E5" w:rsidRDefault="008A033B" w:rsidP="00CF02D8">
            <w:pPr>
              <w:jc w:val="right"/>
              <w:rPr>
                <w:rFonts w:ascii="Bookman Old Style" w:hAnsi="Bookman Old Style" w:cs="Calibri"/>
              </w:rPr>
            </w:pPr>
            <w:r w:rsidRPr="008303E5">
              <w:rPr>
                <w:rFonts w:ascii="Bookman Old Style" w:hAnsi="Bookman Old Style" w:cs="Calibri"/>
              </w:rPr>
              <w:t>0</w:t>
            </w:r>
          </w:p>
        </w:tc>
        <w:tc>
          <w:tcPr>
            <w:tcW w:w="1725" w:type="dxa"/>
            <w:tcBorders>
              <w:top w:val="nil"/>
              <w:left w:val="nil"/>
              <w:bottom w:val="single" w:sz="4" w:space="0" w:color="auto"/>
              <w:right w:val="single" w:sz="4" w:space="0" w:color="auto"/>
            </w:tcBorders>
            <w:shd w:val="clear" w:color="auto" w:fill="auto"/>
            <w:vAlign w:val="center"/>
            <w:hideMark/>
          </w:tcPr>
          <w:p w14:paraId="2C61F097" w14:textId="77777777" w:rsidR="008A033B" w:rsidRPr="008303E5" w:rsidRDefault="008A033B" w:rsidP="00CF02D8">
            <w:pPr>
              <w:jc w:val="right"/>
              <w:rPr>
                <w:rFonts w:ascii="Bookman Old Style" w:hAnsi="Bookman Old Style" w:cs="Calibri"/>
              </w:rPr>
            </w:pPr>
            <w:r w:rsidRPr="008303E5">
              <w:rPr>
                <w:rFonts w:ascii="Bookman Old Style" w:hAnsi="Bookman Old Style" w:cs="Calibri"/>
              </w:rPr>
              <w:t>0</w:t>
            </w:r>
          </w:p>
        </w:tc>
        <w:tc>
          <w:tcPr>
            <w:tcW w:w="1571" w:type="dxa"/>
            <w:tcBorders>
              <w:top w:val="nil"/>
              <w:left w:val="nil"/>
              <w:bottom w:val="single" w:sz="4" w:space="0" w:color="auto"/>
              <w:right w:val="single" w:sz="4" w:space="0" w:color="auto"/>
            </w:tcBorders>
            <w:shd w:val="clear" w:color="auto" w:fill="auto"/>
            <w:vAlign w:val="center"/>
            <w:hideMark/>
          </w:tcPr>
          <w:p w14:paraId="4457909F" w14:textId="67B47EF9" w:rsidR="008A033B" w:rsidRPr="008303E5" w:rsidRDefault="000740FE" w:rsidP="00CF02D8">
            <w:pPr>
              <w:jc w:val="right"/>
              <w:rPr>
                <w:rFonts w:ascii="Bookman Old Style" w:hAnsi="Bookman Old Style" w:cs="Calibri"/>
              </w:rPr>
            </w:pPr>
            <w:r>
              <w:rPr>
                <w:rFonts w:ascii="Bookman Old Style" w:hAnsi="Bookman Old Style" w:cs="Calibri"/>
              </w:rPr>
              <w:t>6,07</w:t>
            </w:r>
          </w:p>
        </w:tc>
      </w:tr>
      <w:tr w:rsidR="008303E5" w:rsidRPr="008303E5" w14:paraId="4CA46E14"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4C50AAF" w14:textId="77777777" w:rsidR="008A033B" w:rsidRPr="008303E5" w:rsidRDefault="008A033B" w:rsidP="00CF02D8">
            <w:pPr>
              <w:rPr>
                <w:rFonts w:ascii="Bookman Old Style" w:hAnsi="Bookman Old Style" w:cs="Calibri"/>
              </w:rPr>
            </w:pPr>
            <w:r w:rsidRPr="008303E5">
              <w:rPr>
                <w:rFonts w:ascii="Bookman Old Style" w:hAnsi="Bookman Old Style" w:cs="Calibri"/>
                <w:w w:val="90"/>
                <w:lang w:val="pt-PT"/>
              </w:rPr>
              <w:t>Alienação de Bens Móveis</w:t>
            </w:r>
          </w:p>
        </w:tc>
        <w:tc>
          <w:tcPr>
            <w:tcW w:w="1648" w:type="dxa"/>
            <w:tcBorders>
              <w:top w:val="nil"/>
              <w:left w:val="nil"/>
              <w:bottom w:val="single" w:sz="4" w:space="0" w:color="auto"/>
              <w:right w:val="single" w:sz="4" w:space="0" w:color="auto"/>
            </w:tcBorders>
            <w:shd w:val="clear" w:color="auto" w:fill="auto"/>
            <w:vAlign w:val="center"/>
            <w:hideMark/>
          </w:tcPr>
          <w:p w14:paraId="36379A97" w14:textId="0C71D2D2" w:rsidR="008A033B" w:rsidRPr="008303E5" w:rsidRDefault="008230FF" w:rsidP="00CF02D8">
            <w:pPr>
              <w:jc w:val="right"/>
              <w:rPr>
                <w:rFonts w:ascii="Bookman Old Style" w:hAnsi="Bookman Old Style" w:cs="Calibri"/>
              </w:rPr>
            </w:pPr>
            <w:r>
              <w:rPr>
                <w:rFonts w:ascii="Bookman Old Style" w:hAnsi="Bookman Old Style" w:cs="Calibri"/>
              </w:rPr>
              <w:t>338</w:t>
            </w:r>
            <w:r w:rsidR="00413BAD">
              <w:rPr>
                <w:rFonts w:ascii="Bookman Old Style" w:hAnsi="Bookman Old Style" w:cs="Calibri"/>
              </w:rPr>
              <w:t>.177,00</w:t>
            </w:r>
          </w:p>
        </w:tc>
        <w:tc>
          <w:tcPr>
            <w:tcW w:w="1725" w:type="dxa"/>
            <w:tcBorders>
              <w:top w:val="nil"/>
              <w:left w:val="nil"/>
              <w:bottom w:val="single" w:sz="4" w:space="0" w:color="auto"/>
              <w:right w:val="single" w:sz="4" w:space="0" w:color="auto"/>
            </w:tcBorders>
            <w:shd w:val="clear" w:color="auto" w:fill="auto"/>
            <w:vAlign w:val="center"/>
            <w:hideMark/>
          </w:tcPr>
          <w:p w14:paraId="0E32637B" w14:textId="525B0B7F" w:rsidR="008A033B" w:rsidRPr="008303E5" w:rsidRDefault="00564404" w:rsidP="00CF02D8">
            <w:pPr>
              <w:jc w:val="right"/>
              <w:rPr>
                <w:rFonts w:ascii="Bookman Old Style" w:hAnsi="Bookman Old Style" w:cs="Calibri"/>
              </w:rPr>
            </w:pPr>
            <w:r w:rsidRPr="00564404">
              <w:rPr>
                <w:rFonts w:ascii="Bookman Old Style" w:hAnsi="Bookman Old Style" w:cs="Calibri"/>
              </w:rPr>
              <w:t>166.499,99</w:t>
            </w:r>
          </w:p>
        </w:tc>
        <w:tc>
          <w:tcPr>
            <w:tcW w:w="1571" w:type="dxa"/>
            <w:tcBorders>
              <w:top w:val="nil"/>
              <w:left w:val="nil"/>
              <w:bottom w:val="single" w:sz="4" w:space="0" w:color="auto"/>
              <w:right w:val="single" w:sz="4" w:space="0" w:color="auto"/>
            </w:tcBorders>
            <w:shd w:val="clear" w:color="auto" w:fill="auto"/>
            <w:vAlign w:val="center"/>
            <w:hideMark/>
          </w:tcPr>
          <w:p w14:paraId="3E1F2A3E" w14:textId="2204BA59" w:rsidR="008A033B" w:rsidRPr="008303E5" w:rsidRDefault="000740FE" w:rsidP="00CF02D8">
            <w:pPr>
              <w:jc w:val="right"/>
              <w:rPr>
                <w:rFonts w:ascii="Bookman Old Style" w:hAnsi="Bookman Old Style" w:cs="Calibri"/>
              </w:rPr>
            </w:pPr>
            <w:r>
              <w:rPr>
                <w:rFonts w:ascii="Bookman Old Style" w:hAnsi="Bookman Old Style" w:cs="Calibri"/>
              </w:rPr>
              <w:t>0</w:t>
            </w:r>
          </w:p>
        </w:tc>
      </w:tr>
      <w:tr w:rsidR="008303E5" w:rsidRPr="008303E5" w14:paraId="5E18D056"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5B1FE223" w14:textId="77777777" w:rsidR="008A033B" w:rsidRPr="008303E5" w:rsidRDefault="008A033B" w:rsidP="00CF02D8">
            <w:pPr>
              <w:rPr>
                <w:rFonts w:ascii="Bookman Old Style" w:hAnsi="Bookman Old Style" w:cs="Calibri"/>
              </w:rPr>
            </w:pPr>
            <w:r w:rsidRPr="008303E5">
              <w:rPr>
                <w:rFonts w:ascii="Bookman Old Style" w:hAnsi="Bookman Old Style" w:cs="Calibri"/>
                <w:spacing w:val="-2"/>
                <w:w w:val="95"/>
                <w:lang w:val="pt-PT"/>
              </w:rPr>
              <w:t>Alienação de Bens imóveis</w:t>
            </w:r>
          </w:p>
        </w:tc>
        <w:tc>
          <w:tcPr>
            <w:tcW w:w="1648" w:type="dxa"/>
            <w:tcBorders>
              <w:top w:val="nil"/>
              <w:left w:val="nil"/>
              <w:bottom w:val="single" w:sz="4" w:space="0" w:color="auto"/>
              <w:right w:val="single" w:sz="4" w:space="0" w:color="auto"/>
            </w:tcBorders>
            <w:shd w:val="clear" w:color="auto" w:fill="auto"/>
            <w:vAlign w:val="center"/>
            <w:hideMark/>
          </w:tcPr>
          <w:p w14:paraId="71332FA1" w14:textId="77777777" w:rsidR="008A033B" w:rsidRPr="008303E5" w:rsidRDefault="008A033B" w:rsidP="00CF02D8">
            <w:pPr>
              <w:jc w:val="right"/>
              <w:rPr>
                <w:rFonts w:ascii="Bookman Old Style" w:hAnsi="Bookman Old Style" w:cs="Calibri"/>
              </w:rPr>
            </w:pPr>
            <w:r w:rsidRPr="008303E5">
              <w:rPr>
                <w:rFonts w:ascii="Bookman Old Style" w:hAnsi="Bookman Old Style" w:cs="Calibri"/>
              </w:rPr>
              <w:t> </w:t>
            </w:r>
          </w:p>
        </w:tc>
        <w:tc>
          <w:tcPr>
            <w:tcW w:w="1725" w:type="dxa"/>
            <w:tcBorders>
              <w:top w:val="nil"/>
              <w:left w:val="nil"/>
              <w:bottom w:val="single" w:sz="4" w:space="0" w:color="auto"/>
              <w:right w:val="single" w:sz="4" w:space="0" w:color="auto"/>
            </w:tcBorders>
            <w:shd w:val="clear" w:color="auto" w:fill="auto"/>
            <w:vAlign w:val="center"/>
            <w:hideMark/>
          </w:tcPr>
          <w:p w14:paraId="53B7284D"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c>
          <w:tcPr>
            <w:tcW w:w="1571" w:type="dxa"/>
            <w:tcBorders>
              <w:top w:val="nil"/>
              <w:left w:val="nil"/>
              <w:bottom w:val="single" w:sz="4" w:space="0" w:color="auto"/>
              <w:right w:val="single" w:sz="4" w:space="0" w:color="auto"/>
            </w:tcBorders>
            <w:shd w:val="clear" w:color="auto" w:fill="auto"/>
            <w:vAlign w:val="center"/>
            <w:hideMark/>
          </w:tcPr>
          <w:p w14:paraId="3491F2B5"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r>
      <w:tr w:rsidR="008303E5" w:rsidRPr="008303E5" w14:paraId="5C311DC4"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78FD5120" w14:textId="77777777" w:rsidR="008A033B" w:rsidRPr="008303E5" w:rsidRDefault="008A033B" w:rsidP="00CF02D8">
            <w:pPr>
              <w:rPr>
                <w:rFonts w:ascii="Bookman Old Style" w:hAnsi="Bookman Old Style" w:cs="Calibri"/>
              </w:rPr>
            </w:pPr>
            <w:r w:rsidRPr="008303E5">
              <w:rPr>
                <w:rFonts w:ascii="Bookman Old Style" w:hAnsi="Bookman Old Style" w:cs="Calibri"/>
                <w:spacing w:val="-2"/>
                <w:w w:val="95"/>
                <w:lang w:val="pt-PT"/>
              </w:rPr>
              <w:t>Alienação de Bens lntangiveis</w:t>
            </w:r>
          </w:p>
        </w:tc>
        <w:tc>
          <w:tcPr>
            <w:tcW w:w="1648" w:type="dxa"/>
            <w:tcBorders>
              <w:top w:val="nil"/>
              <w:left w:val="nil"/>
              <w:bottom w:val="single" w:sz="4" w:space="0" w:color="auto"/>
              <w:right w:val="single" w:sz="4" w:space="0" w:color="auto"/>
            </w:tcBorders>
            <w:shd w:val="clear" w:color="auto" w:fill="auto"/>
            <w:vAlign w:val="center"/>
            <w:hideMark/>
          </w:tcPr>
          <w:p w14:paraId="291E2952" w14:textId="77777777" w:rsidR="008A033B" w:rsidRPr="008303E5" w:rsidRDefault="008A033B" w:rsidP="00CF02D8">
            <w:pPr>
              <w:jc w:val="right"/>
              <w:rPr>
                <w:rFonts w:ascii="Bookman Old Style" w:hAnsi="Bookman Old Style" w:cs="Calibri"/>
              </w:rPr>
            </w:pPr>
            <w:r w:rsidRPr="008303E5">
              <w:rPr>
                <w:rFonts w:ascii="Bookman Old Style" w:hAnsi="Bookman Old Style" w:cs="Calibri"/>
              </w:rPr>
              <w:t> </w:t>
            </w:r>
          </w:p>
        </w:tc>
        <w:tc>
          <w:tcPr>
            <w:tcW w:w="1725" w:type="dxa"/>
            <w:tcBorders>
              <w:top w:val="nil"/>
              <w:left w:val="nil"/>
              <w:bottom w:val="single" w:sz="4" w:space="0" w:color="auto"/>
              <w:right w:val="single" w:sz="4" w:space="0" w:color="auto"/>
            </w:tcBorders>
            <w:shd w:val="clear" w:color="auto" w:fill="auto"/>
            <w:vAlign w:val="center"/>
            <w:hideMark/>
          </w:tcPr>
          <w:p w14:paraId="0523E976"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c>
          <w:tcPr>
            <w:tcW w:w="1571" w:type="dxa"/>
            <w:tcBorders>
              <w:top w:val="nil"/>
              <w:left w:val="nil"/>
              <w:bottom w:val="single" w:sz="4" w:space="0" w:color="auto"/>
              <w:right w:val="single" w:sz="4" w:space="0" w:color="auto"/>
            </w:tcBorders>
            <w:shd w:val="clear" w:color="auto" w:fill="auto"/>
            <w:vAlign w:val="center"/>
            <w:hideMark/>
          </w:tcPr>
          <w:p w14:paraId="4DC00FF6"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r>
      <w:tr w:rsidR="008303E5" w:rsidRPr="008303E5" w14:paraId="0495919B"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vAlign w:val="center"/>
          </w:tcPr>
          <w:p w14:paraId="634FDA64" w14:textId="77777777" w:rsidR="008A033B" w:rsidRPr="008303E5" w:rsidRDefault="008A033B" w:rsidP="00CF02D8">
            <w:pPr>
              <w:rPr>
                <w:rFonts w:ascii="Bookman Old Style" w:hAnsi="Bookman Old Style" w:cs="Calibri"/>
                <w:spacing w:val="-2"/>
                <w:w w:val="95"/>
                <w:lang w:val="pt-PT"/>
              </w:rPr>
            </w:pPr>
            <w:r w:rsidRPr="008303E5">
              <w:rPr>
                <w:rFonts w:ascii="Bookman Old Style" w:hAnsi="Bookman Old Style" w:cs="Calibri"/>
                <w:spacing w:val="-2"/>
                <w:w w:val="95"/>
                <w:lang w:val="pt-PT"/>
              </w:rPr>
              <w:t>Rendimento de Aplicações financeiras</w:t>
            </w:r>
          </w:p>
        </w:tc>
        <w:tc>
          <w:tcPr>
            <w:tcW w:w="1648" w:type="dxa"/>
            <w:tcBorders>
              <w:top w:val="nil"/>
              <w:left w:val="nil"/>
              <w:bottom w:val="single" w:sz="4" w:space="0" w:color="auto"/>
              <w:right w:val="single" w:sz="4" w:space="0" w:color="auto"/>
            </w:tcBorders>
            <w:shd w:val="clear" w:color="auto" w:fill="auto"/>
            <w:vAlign w:val="center"/>
          </w:tcPr>
          <w:p w14:paraId="097A27A4" w14:textId="77777777" w:rsidR="008A033B" w:rsidRPr="008303E5" w:rsidRDefault="008A033B" w:rsidP="00CF02D8">
            <w:pPr>
              <w:jc w:val="right"/>
              <w:rPr>
                <w:rFonts w:ascii="Bookman Old Style" w:hAnsi="Bookman Old Style" w:cs="Calibri"/>
              </w:rPr>
            </w:pPr>
          </w:p>
        </w:tc>
        <w:tc>
          <w:tcPr>
            <w:tcW w:w="1725" w:type="dxa"/>
            <w:tcBorders>
              <w:top w:val="nil"/>
              <w:left w:val="nil"/>
              <w:bottom w:val="single" w:sz="4" w:space="0" w:color="auto"/>
              <w:right w:val="single" w:sz="4" w:space="0" w:color="auto"/>
            </w:tcBorders>
            <w:shd w:val="clear" w:color="auto" w:fill="auto"/>
            <w:vAlign w:val="center"/>
          </w:tcPr>
          <w:p w14:paraId="2E4F74FA" w14:textId="77777777" w:rsidR="008A033B" w:rsidRPr="008303E5" w:rsidRDefault="008A033B" w:rsidP="00CF02D8">
            <w:pPr>
              <w:jc w:val="right"/>
              <w:rPr>
                <w:rFonts w:ascii="Bookman Old Style" w:hAnsi="Bookman Old Style" w:cs="Calibri"/>
              </w:rPr>
            </w:pPr>
          </w:p>
        </w:tc>
        <w:tc>
          <w:tcPr>
            <w:tcW w:w="1571" w:type="dxa"/>
            <w:tcBorders>
              <w:top w:val="nil"/>
              <w:left w:val="nil"/>
              <w:bottom w:val="single" w:sz="4" w:space="0" w:color="auto"/>
              <w:right w:val="single" w:sz="4" w:space="0" w:color="auto"/>
            </w:tcBorders>
            <w:shd w:val="clear" w:color="auto" w:fill="auto"/>
            <w:vAlign w:val="center"/>
          </w:tcPr>
          <w:p w14:paraId="39476FB7" w14:textId="732C72F2" w:rsidR="008A033B" w:rsidRPr="008303E5" w:rsidRDefault="000740FE" w:rsidP="00CF02D8">
            <w:pPr>
              <w:jc w:val="right"/>
              <w:rPr>
                <w:rFonts w:ascii="Bookman Old Style" w:hAnsi="Bookman Old Style" w:cs="Calibri"/>
              </w:rPr>
            </w:pPr>
            <w:r>
              <w:rPr>
                <w:rFonts w:ascii="Bookman Old Style" w:hAnsi="Bookman Old Style" w:cs="Calibri"/>
              </w:rPr>
              <w:t>6,07</w:t>
            </w:r>
          </w:p>
        </w:tc>
      </w:tr>
      <w:tr w:rsidR="008303E5" w:rsidRPr="008303E5" w14:paraId="3B9711D7"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78FF9DC7" w14:textId="77777777" w:rsidR="008A033B" w:rsidRPr="008303E5" w:rsidRDefault="008A033B" w:rsidP="00CF02D8">
            <w:pPr>
              <w:rPr>
                <w:rFonts w:ascii="Bookman Old Style" w:hAnsi="Bookman Old Style" w:cs="Calibri"/>
                <w:b/>
                <w:bCs/>
              </w:rPr>
            </w:pPr>
            <w:r w:rsidRPr="008303E5">
              <w:rPr>
                <w:rFonts w:ascii="Bookman Old Style" w:hAnsi="Bookman Old Style" w:cs="Calibri"/>
                <w:b/>
                <w:bCs/>
              </w:rPr>
              <w:t>TOTAL (I)</w:t>
            </w:r>
          </w:p>
        </w:tc>
        <w:tc>
          <w:tcPr>
            <w:tcW w:w="1648" w:type="dxa"/>
            <w:tcBorders>
              <w:top w:val="nil"/>
              <w:left w:val="nil"/>
              <w:bottom w:val="single" w:sz="4" w:space="0" w:color="auto"/>
              <w:right w:val="single" w:sz="4" w:space="0" w:color="auto"/>
            </w:tcBorders>
            <w:shd w:val="clear" w:color="auto" w:fill="auto"/>
            <w:vAlign w:val="center"/>
            <w:hideMark/>
          </w:tcPr>
          <w:p w14:paraId="0154DD86" w14:textId="1CE74308" w:rsidR="00413BAD" w:rsidRPr="008303E5" w:rsidRDefault="00413BAD" w:rsidP="00413BAD">
            <w:pPr>
              <w:rPr>
                <w:rFonts w:ascii="Bookman Old Style" w:hAnsi="Bookman Old Style" w:cs="Calibri"/>
                <w:b/>
                <w:bCs/>
              </w:rPr>
            </w:pPr>
            <w:r>
              <w:rPr>
                <w:rFonts w:ascii="Bookman Old Style" w:hAnsi="Bookman Old Style" w:cs="Calibri"/>
                <w:b/>
                <w:bCs/>
              </w:rPr>
              <w:t>338.177,00</w:t>
            </w:r>
          </w:p>
        </w:tc>
        <w:tc>
          <w:tcPr>
            <w:tcW w:w="1725" w:type="dxa"/>
            <w:tcBorders>
              <w:top w:val="nil"/>
              <w:left w:val="nil"/>
              <w:bottom w:val="single" w:sz="4" w:space="0" w:color="auto"/>
              <w:right w:val="single" w:sz="4" w:space="0" w:color="auto"/>
            </w:tcBorders>
            <w:shd w:val="clear" w:color="auto" w:fill="auto"/>
            <w:noWrap/>
            <w:vAlign w:val="center"/>
            <w:hideMark/>
          </w:tcPr>
          <w:p w14:paraId="2FC30578" w14:textId="3F8E85CE" w:rsidR="008A033B" w:rsidRPr="008303E5" w:rsidRDefault="00C25D88" w:rsidP="00CF02D8">
            <w:pPr>
              <w:jc w:val="right"/>
              <w:rPr>
                <w:rFonts w:ascii="Bookman Old Style" w:hAnsi="Bookman Old Style" w:cs="Calibri"/>
                <w:b/>
                <w:bCs/>
              </w:rPr>
            </w:pPr>
            <w:r>
              <w:rPr>
                <w:rFonts w:ascii="Bookman Old Style" w:hAnsi="Bookman Old Style" w:cs="Calibri"/>
                <w:b/>
                <w:bCs/>
              </w:rPr>
              <w:t>166.499,99</w:t>
            </w:r>
          </w:p>
        </w:tc>
        <w:tc>
          <w:tcPr>
            <w:tcW w:w="1571" w:type="dxa"/>
            <w:tcBorders>
              <w:top w:val="nil"/>
              <w:left w:val="nil"/>
              <w:bottom w:val="single" w:sz="4" w:space="0" w:color="auto"/>
              <w:right w:val="single" w:sz="4" w:space="0" w:color="auto"/>
            </w:tcBorders>
            <w:shd w:val="clear" w:color="auto" w:fill="auto"/>
            <w:noWrap/>
            <w:vAlign w:val="bottom"/>
            <w:hideMark/>
          </w:tcPr>
          <w:p w14:paraId="67B59161" w14:textId="3987E9A6" w:rsidR="008A033B" w:rsidRPr="008303E5" w:rsidRDefault="000C2ED6" w:rsidP="00CF02D8">
            <w:pPr>
              <w:jc w:val="right"/>
              <w:rPr>
                <w:rFonts w:ascii="Bookman Old Style" w:hAnsi="Bookman Old Style" w:cs="Calibri"/>
                <w:b/>
                <w:bCs/>
              </w:rPr>
            </w:pPr>
            <w:r>
              <w:rPr>
                <w:rFonts w:ascii="Bookman Old Style" w:hAnsi="Bookman Old Style" w:cs="Calibri"/>
                <w:b/>
                <w:bCs/>
              </w:rPr>
              <w:t>6,07</w:t>
            </w:r>
          </w:p>
        </w:tc>
      </w:tr>
      <w:tr w:rsidR="008303E5" w:rsidRPr="008303E5" w14:paraId="22501795" w14:textId="77777777" w:rsidTr="00CF02D8">
        <w:trPr>
          <w:trHeight w:val="300"/>
        </w:trPr>
        <w:tc>
          <w:tcPr>
            <w:tcW w:w="6232" w:type="dxa"/>
            <w:tcBorders>
              <w:top w:val="nil"/>
              <w:left w:val="nil"/>
              <w:bottom w:val="nil"/>
              <w:right w:val="nil"/>
            </w:tcBorders>
            <w:shd w:val="clear" w:color="auto" w:fill="auto"/>
            <w:noWrap/>
            <w:vAlign w:val="bottom"/>
            <w:hideMark/>
          </w:tcPr>
          <w:p w14:paraId="2D942DF0" w14:textId="77777777" w:rsidR="008A033B" w:rsidRPr="008303E5" w:rsidRDefault="008A033B" w:rsidP="00CF02D8">
            <w:pPr>
              <w:jc w:val="right"/>
              <w:rPr>
                <w:rFonts w:ascii="Bookman Old Style" w:hAnsi="Bookman Old Style" w:cs="Calibri"/>
                <w:b/>
                <w:bCs/>
              </w:rPr>
            </w:pPr>
          </w:p>
        </w:tc>
        <w:tc>
          <w:tcPr>
            <w:tcW w:w="1648" w:type="dxa"/>
            <w:tcBorders>
              <w:top w:val="nil"/>
              <w:left w:val="nil"/>
              <w:bottom w:val="nil"/>
              <w:right w:val="nil"/>
            </w:tcBorders>
            <w:shd w:val="clear" w:color="auto" w:fill="auto"/>
            <w:noWrap/>
            <w:vAlign w:val="bottom"/>
            <w:hideMark/>
          </w:tcPr>
          <w:p w14:paraId="28B318F2" w14:textId="77777777" w:rsidR="008A033B" w:rsidRPr="008303E5" w:rsidRDefault="008A033B" w:rsidP="00CF02D8">
            <w:pPr>
              <w:rPr>
                <w:rFonts w:ascii="Times New Roman" w:hAnsi="Times New Roman"/>
                <w:sz w:val="20"/>
                <w:szCs w:val="20"/>
              </w:rPr>
            </w:pPr>
          </w:p>
        </w:tc>
        <w:tc>
          <w:tcPr>
            <w:tcW w:w="1725" w:type="dxa"/>
            <w:tcBorders>
              <w:top w:val="nil"/>
              <w:left w:val="nil"/>
              <w:bottom w:val="nil"/>
              <w:right w:val="nil"/>
            </w:tcBorders>
            <w:shd w:val="clear" w:color="auto" w:fill="auto"/>
            <w:noWrap/>
            <w:vAlign w:val="bottom"/>
            <w:hideMark/>
          </w:tcPr>
          <w:p w14:paraId="79D0BDB3" w14:textId="77777777" w:rsidR="008A033B" w:rsidRPr="008303E5" w:rsidRDefault="008A033B" w:rsidP="00CF02D8">
            <w:pPr>
              <w:rPr>
                <w:rFonts w:ascii="Times New Roman" w:hAnsi="Times New Roman"/>
                <w:sz w:val="20"/>
                <w:szCs w:val="20"/>
              </w:rPr>
            </w:pPr>
          </w:p>
        </w:tc>
        <w:tc>
          <w:tcPr>
            <w:tcW w:w="1571" w:type="dxa"/>
            <w:tcBorders>
              <w:top w:val="nil"/>
              <w:left w:val="nil"/>
              <w:bottom w:val="nil"/>
              <w:right w:val="nil"/>
            </w:tcBorders>
            <w:shd w:val="clear" w:color="auto" w:fill="auto"/>
            <w:noWrap/>
            <w:vAlign w:val="bottom"/>
            <w:hideMark/>
          </w:tcPr>
          <w:p w14:paraId="580A684C" w14:textId="77777777" w:rsidR="008A033B" w:rsidRPr="008303E5" w:rsidRDefault="008A033B" w:rsidP="00CF02D8">
            <w:pPr>
              <w:rPr>
                <w:rFonts w:ascii="Times New Roman" w:hAnsi="Times New Roman"/>
                <w:sz w:val="20"/>
                <w:szCs w:val="20"/>
              </w:rPr>
            </w:pPr>
          </w:p>
        </w:tc>
      </w:tr>
      <w:tr w:rsidR="008303E5" w:rsidRPr="008303E5" w14:paraId="2B8D1DB8" w14:textId="77777777" w:rsidTr="00CF02D8">
        <w:trPr>
          <w:trHeight w:val="630"/>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57F26" w14:textId="77777777" w:rsidR="008A033B" w:rsidRPr="008303E5" w:rsidRDefault="008A033B" w:rsidP="00CF02D8">
            <w:pPr>
              <w:ind w:firstLineChars="1100" w:firstLine="2051"/>
              <w:rPr>
                <w:rFonts w:ascii="Bookman Old Style" w:hAnsi="Bookman Old Style" w:cs="Calibri"/>
                <w:b/>
                <w:bCs/>
              </w:rPr>
            </w:pPr>
            <w:r w:rsidRPr="008303E5">
              <w:rPr>
                <w:rFonts w:ascii="Bookman Old Style" w:hAnsi="Bookman Old Style" w:cs="Calibri"/>
                <w:b/>
                <w:bCs/>
                <w:w w:val="85"/>
                <w:lang w:val="pt-PT"/>
              </w:rPr>
              <w:t>DESPESAS REALIZADAS</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90BD4B5" w14:textId="77777777" w:rsidR="008A033B" w:rsidRPr="008303E5" w:rsidRDefault="008A033B" w:rsidP="00CF02D8">
            <w:pPr>
              <w:jc w:val="center"/>
              <w:rPr>
                <w:rFonts w:ascii="Bookman Old Style" w:hAnsi="Bookman Old Style" w:cs="Calibri"/>
                <w:b/>
                <w:bCs/>
              </w:rPr>
            </w:pPr>
            <w:r w:rsidRPr="008303E5">
              <w:rPr>
                <w:rFonts w:ascii="Bookman Old Style" w:hAnsi="Bookman Old Style" w:cs="Calibri"/>
                <w:b/>
                <w:bCs/>
                <w:lang w:val="pt-PT"/>
              </w:rPr>
              <w:t>2024 (d)</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05EBFFFF" w14:textId="77777777" w:rsidR="008A033B" w:rsidRPr="008303E5" w:rsidRDefault="008A033B" w:rsidP="00CF02D8">
            <w:pPr>
              <w:jc w:val="center"/>
              <w:rPr>
                <w:rFonts w:ascii="Bookman Old Style" w:hAnsi="Bookman Old Style" w:cs="Calibri"/>
                <w:b/>
                <w:bCs/>
              </w:rPr>
            </w:pPr>
            <w:r w:rsidRPr="008303E5">
              <w:rPr>
                <w:rFonts w:ascii="Bookman Old Style" w:hAnsi="Bookman Old Style" w:cs="Calibri"/>
                <w:b/>
                <w:bCs/>
                <w:lang w:val="pt-PT"/>
              </w:rPr>
              <w:t>2023 (d)</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14:paraId="49C87DC0" w14:textId="77777777" w:rsidR="008A033B" w:rsidRPr="008303E5" w:rsidRDefault="008A033B" w:rsidP="00CF02D8">
            <w:pPr>
              <w:jc w:val="center"/>
              <w:rPr>
                <w:rFonts w:ascii="Bookman Old Style" w:hAnsi="Bookman Old Style" w:cs="Calibri"/>
                <w:b/>
                <w:bCs/>
              </w:rPr>
            </w:pPr>
            <w:r w:rsidRPr="008303E5">
              <w:rPr>
                <w:rFonts w:ascii="Bookman Old Style" w:hAnsi="Bookman Old Style" w:cs="Calibri"/>
                <w:b/>
                <w:bCs/>
                <w:lang w:val="pt-PT"/>
              </w:rPr>
              <w:t>2022 (e)</w:t>
            </w:r>
          </w:p>
        </w:tc>
      </w:tr>
      <w:tr w:rsidR="008303E5" w:rsidRPr="008303E5" w14:paraId="2F894028"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5FB9F60E" w14:textId="77777777" w:rsidR="008A033B" w:rsidRPr="008303E5" w:rsidRDefault="008A033B" w:rsidP="00CF02D8">
            <w:pPr>
              <w:rPr>
                <w:rFonts w:ascii="Bookman Old Style" w:hAnsi="Bookman Old Style" w:cs="Calibri"/>
              </w:rPr>
            </w:pPr>
            <w:r w:rsidRPr="008303E5">
              <w:rPr>
                <w:rFonts w:ascii="Bookman Old Style" w:hAnsi="Bookman Old Style" w:cs="Calibri"/>
                <w:w w:val="85"/>
                <w:lang w:val="pt-PT"/>
              </w:rPr>
              <w:t>APLICAÇAO DOS RECURSOS DA ALIENAÇÃO DE ATIVOS</w:t>
            </w:r>
          </w:p>
        </w:tc>
        <w:tc>
          <w:tcPr>
            <w:tcW w:w="1648" w:type="dxa"/>
            <w:tcBorders>
              <w:top w:val="nil"/>
              <w:left w:val="nil"/>
              <w:bottom w:val="single" w:sz="4" w:space="0" w:color="auto"/>
              <w:right w:val="single" w:sz="4" w:space="0" w:color="auto"/>
            </w:tcBorders>
            <w:shd w:val="clear" w:color="auto" w:fill="auto"/>
            <w:noWrap/>
            <w:vAlign w:val="bottom"/>
            <w:hideMark/>
          </w:tcPr>
          <w:p w14:paraId="7C216B99" w14:textId="77777777" w:rsidR="008A033B" w:rsidRPr="008303E5" w:rsidRDefault="008A033B" w:rsidP="00CF02D8">
            <w:pPr>
              <w:jc w:val="right"/>
              <w:rPr>
                <w:rFonts w:ascii="Bookman Old Style" w:hAnsi="Bookman Old Style" w:cs="Calibri"/>
              </w:rPr>
            </w:pPr>
            <w:r w:rsidRPr="008303E5">
              <w:rPr>
                <w:rFonts w:ascii="Bookman Old Style" w:hAnsi="Bookman Old Style" w:cs="Calibri"/>
              </w:rPr>
              <w:t>0</w:t>
            </w:r>
          </w:p>
        </w:tc>
        <w:tc>
          <w:tcPr>
            <w:tcW w:w="1725" w:type="dxa"/>
            <w:tcBorders>
              <w:top w:val="nil"/>
              <w:left w:val="nil"/>
              <w:bottom w:val="single" w:sz="4" w:space="0" w:color="auto"/>
              <w:right w:val="single" w:sz="4" w:space="0" w:color="auto"/>
            </w:tcBorders>
            <w:shd w:val="clear" w:color="auto" w:fill="auto"/>
            <w:noWrap/>
            <w:vAlign w:val="bottom"/>
            <w:hideMark/>
          </w:tcPr>
          <w:p w14:paraId="2929B7BB" w14:textId="77777777" w:rsidR="008A033B" w:rsidRPr="008303E5" w:rsidRDefault="008A033B" w:rsidP="00CF02D8">
            <w:pPr>
              <w:jc w:val="right"/>
              <w:rPr>
                <w:rFonts w:ascii="Bookman Old Style" w:hAnsi="Bookman Old Style" w:cs="Calibri"/>
              </w:rPr>
            </w:pPr>
            <w:r w:rsidRPr="008303E5">
              <w:rPr>
                <w:rFonts w:ascii="Bookman Old Style" w:hAnsi="Bookman Old Style" w:cs="Calibri"/>
              </w:rPr>
              <w:t>0</w:t>
            </w:r>
          </w:p>
        </w:tc>
        <w:tc>
          <w:tcPr>
            <w:tcW w:w="1571" w:type="dxa"/>
            <w:tcBorders>
              <w:top w:val="nil"/>
              <w:left w:val="nil"/>
              <w:bottom w:val="single" w:sz="4" w:space="0" w:color="auto"/>
              <w:right w:val="single" w:sz="4" w:space="0" w:color="auto"/>
            </w:tcBorders>
            <w:shd w:val="clear" w:color="auto" w:fill="auto"/>
            <w:noWrap/>
            <w:vAlign w:val="bottom"/>
            <w:hideMark/>
          </w:tcPr>
          <w:p w14:paraId="407A512F" w14:textId="7DA2D133" w:rsidR="008A033B" w:rsidRPr="008303E5" w:rsidRDefault="00FF419F" w:rsidP="00CF02D8">
            <w:pPr>
              <w:jc w:val="right"/>
              <w:rPr>
                <w:rFonts w:ascii="Bookman Old Style" w:hAnsi="Bookman Old Style" w:cs="Calibri"/>
              </w:rPr>
            </w:pPr>
            <w:r>
              <w:rPr>
                <w:rFonts w:ascii="Bookman Old Style" w:hAnsi="Bookman Old Style" w:cs="Calibri"/>
              </w:rPr>
              <w:t>0</w:t>
            </w:r>
          </w:p>
        </w:tc>
      </w:tr>
      <w:tr w:rsidR="008303E5" w:rsidRPr="008303E5" w14:paraId="4804B1F6"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3F6F0E55" w14:textId="77777777" w:rsidR="008A033B" w:rsidRPr="008303E5" w:rsidRDefault="008A033B" w:rsidP="00CF02D8">
            <w:pPr>
              <w:rPr>
                <w:rFonts w:ascii="Bookman Old Style" w:hAnsi="Bookman Old Style" w:cs="Calibri"/>
              </w:rPr>
            </w:pPr>
            <w:r w:rsidRPr="008303E5">
              <w:rPr>
                <w:rFonts w:ascii="Bookman Old Style" w:hAnsi="Bookman Old Style" w:cs="Calibri"/>
                <w:w w:val="90"/>
                <w:lang w:val="pt-PT"/>
              </w:rPr>
              <w:t>DESPESAS DE CAPITAL</w:t>
            </w:r>
          </w:p>
        </w:tc>
        <w:tc>
          <w:tcPr>
            <w:tcW w:w="1648" w:type="dxa"/>
            <w:tcBorders>
              <w:top w:val="nil"/>
              <w:left w:val="nil"/>
              <w:bottom w:val="single" w:sz="4" w:space="0" w:color="auto"/>
              <w:right w:val="single" w:sz="4" w:space="0" w:color="auto"/>
            </w:tcBorders>
            <w:shd w:val="clear" w:color="auto" w:fill="auto"/>
            <w:noWrap/>
            <w:vAlign w:val="bottom"/>
            <w:hideMark/>
          </w:tcPr>
          <w:p w14:paraId="22859784"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c>
          <w:tcPr>
            <w:tcW w:w="1725" w:type="dxa"/>
            <w:tcBorders>
              <w:top w:val="nil"/>
              <w:left w:val="nil"/>
              <w:bottom w:val="single" w:sz="4" w:space="0" w:color="auto"/>
              <w:right w:val="single" w:sz="4" w:space="0" w:color="auto"/>
            </w:tcBorders>
            <w:shd w:val="clear" w:color="auto" w:fill="auto"/>
            <w:noWrap/>
            <w:vAlign w:val="bottom"/>
            <w:hideMark/>
          </w:tcPr>
          <w:p w14:paraId="7A12651D"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c>
          <w:tcPr>
            <w:tcW w:w="1571" w:type="dxa"/>
            <w:tcBorders>
              <w:top w:val="nil"/>
              <w:left w:val="nil"/>
              <w:bottom w:val="single" w:sz="4" w:space="0" w:color="auto"/>
              <w:right w:val="single" w:sz="4" w:space="0" w:color="auto"/>
            </w:tcBorders>
            <w:shd w:val="clear" w:color="auto" w:fill="auto"/>
            <w:noWrap/>
            <w:vAlign w:val="bottom"/>
            <w:hideMark/>
          </w:tcPr>
          <w:p w14:paraId="2EBDF249"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r>
      <w:tr w:rsidR="008303E5" w:rsidRPr="008303E5" w14:paraId="52336B02"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772C033B" w14:textId="77777777" w:rsidR="008A033B" w:rsidRPr="008303E5" w:rsidRDefault="008A033B" w:rsidP="00CF02D8">
            <w:pPr>
              <w:rPr>
                <w:rFonts w:ascii="Bookman Old Style" w:hAnsi="Bookman Old Style" w:cs="Calibri"/>
              </w:rPr>
            </w:pPr>
            <w:r w:rsidRPr="008303E5">
              <w:rPr>
                <w:rFonts w:ascii="Bookman Old Style" w:hAnsi="Bookman Old Style" w:cs="Calibri"/>
                <w:spacing w:val="-2"/>
                <w:lang w:val="pt-PT"/>
              </w:rPr>
              <w:t>Investimentos</w:t>
            </w:r>
          </w:p>
        </w:tc>
        <w:tc>
          <w:tcPr>
            <w:tcW w:w="1648" w:type="dxa"/>
            <w:tcBorders>
              <w:top w:val="nil"/>
              <w:left w:val="nil"/>
              <w:bottom w:val="single" w:sz="4" w:space="0" w:color="auto"/>
              <w:right w:val="single" w:sz="4" w:space="0" w:color="auto"/>
            </w:tcBorders>
            <w:shd w:val="clear" w:color="auto" w:fill="auto"/>
            <w:noWrap/>
            <w:vAlign w:val="bottom"/>
            <w:hideMark/>
          </w:tcPr>
          <w:p w14:paraId="6E84D89B" w14:textId="10A8BF8E" w:rsidR="008A033B" w:rsidRPr="008303E5" w:rsidRDefault="00252291" w:rsidP="00CF02D8">
            <w:pPr>
              <w:jc w:val="right"/>
              <w:rPr>
                <w:rFonts w:ascii="Bookman Old Style" w:hAnsi="Bookman Old Style" w:cs="Calibri"/>
              </w:rPr>
            </w:pPr>
            <w:r>
              <w:rPr>
                <w:rFonts w:ascii="Bookman Old Style" w:hAnsi="Bookman Old Style" w:cs="Calibri"/>
              </w:rPr>
              <w:t>397.868,01</w:t>
            </w:r>
          </w:p>
        </w:tc>
        <w:tc>
          <w:tcPr>
            <w:tcW w:w="1725" w:type="dxa"/>
            <w:tcBorders>
              <w:top w:val="nil"/>
              <w:left w:val="nil"/>
              <w:bottom w:val="single" w:sz="4" w:space="0" w:color="auto"/>
              <w:right w:val="single" w:sz="4" w:space="0" w:color="auto"/>
            </w:tcBorders>
            <w:shd w:val="clear" w:color="auto" w:fill="auto"/>
            <w:noWrap/>
            <w:vAlign w:val="bottom"/>
            <w:hideMark/>
          </w:tcPr>
          <w:p w14:paraId="79769AFB" w14:textId="77777777" w:rsidR="008A033B" w:rsidRPr="008303E5" w:rsidRDefault="008A033B" w:rsidP="00CF02D8">
            <w:pPr>
              <w:jc w:val="right"/>
              <w:rPr>
                <w:rFonts w:ascii="Bookman Old Style" w:hAnsi="Bookman Old Style" w:cs="Calibri"/>
              </w:rPr>
            </w:pPr>
            <w:r w:rsidRPr="008303E5">
              <w:rPr>
                <w:rFonts w:ascii="Bookman Old Style" w:hAnsi="Bookman Old Style" w:cs="Calibri"/>
              </w:rPr>
              <w:t>0</w:t>
            </w:r>
          </w:p>
        </w:tc>
        <w:tc>
          <w:tcPr>
            <w:tcW w:w="1571" w:type="dxa"/>
            <w:tcBorders>
              <w:top w:val="nil"/>
              <w:left w:val="nil"/>
              <w:bottom w:val="single" w:sz="4" w:space="0" w:color="auto"/>
              <w:right w:val="single" w:sz="4" w:space="0" w:color="auto"/>
            </w:tcBorders>
            <w:shd w:val="clear" w:color="auto" w:fill="auto"/>
            <w:noWrap/>
            <w:vAlign w:val="bottom"/>
            <w:hideMark/>
          </w:tcPr>
          <w:p w14:paraId="562485F2" w14:textId="4A688194" w:rsidR="008A033B" w:rsidRPr="008303E5" w:rsidRDefault="00FF419F" w:rsidP="00CF02D8">
            <w:pPr>
              <w:jc w:val="right"/>
              <w:rPr>
                <w:rFonts w:ascii="Bookman Old Style" w:hAnsi="Bookman Old Style" w:cs="Calibri"/>
              </w:rPr>
            </w:pPr>
            <w:r>
              <w:rPr>
                <w:rFonts w:ascii="Bookman Old Style" w:hAnsi="Bookman Old Style" w:cs="Calibri"/>
              </w:rPr>
              <w:t>0</w:t>
            </w:r>
          </w:p>
        </w:tc>
      </w:tr>
      <w:tr w:rsidR="008303E5" w:rsidRPr="008303E5" w14:paraId="6084285B"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199CFA41" w14:textId="77777777" w:rsidR="008A033B" w:rsidRPr="008303E5" w:rsidRDefault="008A033B" w:rsidP="00CF02D8">
            <w:pPr>
              <w:rPr>
                <w:rFonts w:ascii="Bookman Old Style" w:hAnsi="Bookman Old Style" w:cs="Calibri"/>
              </w:rPr>
            </w:pPr>
            <w:r w:rsidRPr="008303E5">
              <w:rPr>
                <w:rFonts w:ascii="Bookman Old Style" w:hAnsi="Bookman Old Style" w:cs="Calibri"/>
                <w:w w:val="95"/>
                <w:lang w:val="pt-PT"/>
              </w:rPr>
              <w:t>Inversôes Financeiras</w:t>
            </w:r>
          </w:p>
        </w:tc>
        <w:tc>
          <w:tcPr>
            <w:tcW w:w="1648" w:type="dxa"/>
            <w:tcBorders>
              <w:top w:val="nil"/>
              <w:left w:val="nil"/>
              <w:bottom w:val="single" w:sz="4" w:space="0" w:color="auto"/>
              <w:right w:val="single" w:sz="4" w:space="0" w:color="auto"/>
            </w:tcBorders>
            <w:shd w:val="clear" w:color="auto" w:fill="auto"/>
            <w:noWrap/>
            <w:vAlign w:val="bottom"/>
            <w:hideMark/>
          </w:tcPr>
          <w:p w14:paraId="363950E0"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c>
          <w:tcPr>
            <w:tcW w:w="1725" w:type="dxa"/>
            <w:tcBorders>
              <w:top w:val="nil"/>
              <w:left w:val="nil"/>
              <w:bottom w:val="single" w:sz="4" w:space="0" w:color="auto"/>
              <w:right w:val="single" w:sz="4" w:space="0" w:color="auto"/>
            </w:tcBorders>
            <w:shd w:val="clear" w:color="auto" w:fill="auto"/>
            <w:noWrap/>
            <w:vAlign w:val="bottom"/>
            <w:hideMark/>
          </w:tcPr>
          <w:p w14:paraId="4FE0833B"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c>
          <w:tcPr>
            <w:tcW w:w="1571" w:type="dxa"/>
            <w:tcBorders>
              <w:top w:val="nil"/>
              <w:left w:val="nil"/>
              <w:bottom w:val="single" w:sz="4" w:space="0" w:color="auto"/>
              <w:right w:val="single" w:sz="4" w:space="0" w:color="auto"/>
            </w:tcBorders>
            <w:shd w:val="clear" w:color="auto" w:fill="auto"/>
            <w:noWrap/>
            <w:vAlign w:val="bottom"/>
            <w:hideMark/>
          </w:tcPr>
          <w:p w14:paraId="731750D0"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r>
      <w:tr w:rsidR="008303E5" w:rsidRPr="008303E5" w14:paraId="776D88B0"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490D215F" w14:textId="77777777" w:rsidR="008A033B" w:rsidRPr="008303E5" w:rsidRDefault="008A033B" w:rsidP="00CF02D8">
            <w:pPr>
              <w:rPr>
                <w:rFonts w:ascii="Bookman Old Style" w:hAnsi="Bookman Old Style" w:cs="Calibri"/>
              </w:rPr>
            </w:pPr>
            <w:r w:rsidRPr="008303E5">
              <w:rPr>
                <w:rFonts w:ascii="Bookman Old Style" w:hAnsi="Bookman Old Style" w:cs="Calibri"/>
                <w:w w:val="95"/>
                <w:lang w:val="pt-PT"/>
              </w:rPr>
              <w:t>Amortização da Dívida</w:t>
            </w:r>
          </w:p>
        </w:tc>
        <w:tc>
          <w:tcPr>
            <w:tcW w:w="1648" w:type="dxa"/>
            <w:tcBorders>
              <w:top w:val="nil"/>
              <w:left w:val="nil"/>
              <w:bottom w:val="single" w:sz="4" w:space="0" w:color="auto"/>
              <w:right w:val="single" w:sz="4" w:space="0" w:color="auto"/>
            </w:tcBorders>
            <w:shd w:val="clear" w:color="auto" w:fill="auto"/>
            <w:noWrap/>
            <w:vAlign w:val="bottom"/>
            <w:hideMark/>
          </w:tcPr>
          <w:p w14:paraId="17C60C16"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c>
          <w:tcPr>
            <w:tcW w:w="1725" w:type="dxa"/>
            <w:tcBorders>
              <w:top w:val="nil"/>
              <w:left w:val="nil"/>
              <w:bottom w:val="single" w:sz="4" w:space="0" w:color="auto"/>
              <w:right w:val="single" w:sz="4" w:space="0" w:color="auto"/>
            </w:tcBorders>
            <w:shd w:val="clear" w:color="auto" w:fill="auto"/>
            <w:noWrap/>
            <w:vAlign w:val="bottom"/>
            <w:hideMark/>
          </w:tcPr>
          <w:p w14:paraId="23CA61EA"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c>
          <w:tcPr>
            <w:tcW w:w="1571" w:type="dxa"/>
            <w:tcBorders>
              <w:top w:val="nil"/>
              <w:left w:val="nil"/>
              <w:bottom w:val="single" w:sz="4" w:space="0" w:color="auto"/>
              <w:right w:val="single" w:sz="4" w:space="0" w:color="auto"/>
            </w:tcBorders>
            <w:shd w:val="clear" w:color="auto" w:fill="auto"/>
            <w:noWrap/>
            <w:vAlign w:val="bottom"/>
            <w:hideMark/>
          </w:tcPr>
          <w:p w14:paraId="261B1125" w14:textId="77777777" w:rsidR="008A033B" w:rsidRPr="008303E5" w:rsidRDefault="008A033B" w:rsidP="00CF02D8">
            <w:pPr>
              <w:jc w:val="right"/>
              <w:rPr>
                <w:rFonts w:ascii="Bookman Old Style" w:hAnsi="Bookman Old Style" w:cs="Calibri"/>
              </w:rPr>
            </w:pPr>
            <w:r w:rsidRPr="008303E5">
              <w:rPr>
                <w:rFonts w:ascii="Bookman Old Style" w:hAnsi="Bookman Old Style" w:cs="Calibri"/>
              </w:rPr>
              <w:t> </w:t>
            </w:r>
          </w:p>
        </w:tc>
      </w:tr>
      <w:tr w:rsidR="008303E5" w:rsidRPr="008303E5" w14:paraId="6DA06E0A"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4021B662" w14:textId="77777777" w:rsidR="008A033B" w:rsidRPr="008303E5" w:rsidRDefault="008A033B" w:rsidP="00CF02D8">
            <w:pPr>
              <w:rPr>
                <w:rFonts w:ascii="Bookman Old Style" w:hAnsi="Bookman Old Style" w:cs="Calibri"/>
              </w:rPr>
            </w:pPr>
            <w:r w:rsidRPr="008303E5">
              <w:rPr>
                <w:rFonts w:ascii="Bookman Old Style" w:hAnsi="Bookman Old Style" w:cs="Calibri"/>
                <w:w w:val="85"/>
                <w:lang w:val="pt-PT"/>
              </w:rPr>
              <w:t>DESPESAS CORRENTES DOS REGIMES DE PREVIDÊNCIA</w:t>
            </w:r>
          </w:p>
        </w:tc>
        <w:tc>
          <w:tcPr>
            <w:tcW w:w="1648" w:type="dxa"/>
            <w:tcBorders>
              <w:top w:val="nil"/>
              <w:left w:val="nil"/>
              <w:bottom w:val="single" w:sz="4" w:space="0" w:color="auto"/>
              <w:right w:val="single" w:sz="4" w:space="0" w:color="auto"/>
            </w:tcBorders>
            <w:shd w:val="clear" w:color="auto" w:fill="auto"/>
            <w:noWrap/>
            <w:vAlign w:val="bottom"/>
            <w:hideMark/>
          </w:tcPr>
          <w:p w14:paraId="685E9D8C"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c>
          <w:tcPr>
            <w:tcW w:w="1725" w:type="dxa"/>
            <w:tcBorders>
              <w:top w:val="nil"/>
              <w:left w:val="nil"/>
              <w:bottom w:val="single" w:sz="4" w:space="0" w:color="auto"/>
              <w:right w:val="single" w:sz="4" w:space="0" w:color="auto"/>
            </w:tcBorders>
            <w:shd w:val="clear" w:color="auto" w:fill="auto"/>
            <w:noWrap/>
            <w:vAlign w:val="bottom"/>
            <w:hideMark/>
          </w:tcPr>
          <w:p w14:paraId="10CEFCCC"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c>
          <w:tcPr>
            <w:tcW w:w="1571" w:type="dxa"/>
            <w:tcBorders>
              <w:top w:val="nil"/>
              <w:left w:val="nil"/>
              <w:bottom w:val="single" w:sz="4" w:space="0" w:color="auto"/>
              <w:right w:val="single" w:sz="4" w:space="0" w:color="auto"/>
            </w:tcBorders>
            <w:shd w:val="clear" w:color="auto" w:fill="auto"/>
            <w:noWrap/>
            <w:vAlign w:val="bottom"/>
            <w:hideMark/>
          </w:tcPr>
          <w:p w14:paraId="6FC4D807"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r>
      <w:tr w:rsidR="008303E5" w:rsidRPr="008303E5" w14:paraId="47883D61"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3EAA6C3F" w14:textId="77777777" w:rsidR="008A033B" w:rsidRPr="008303E5" w:rsidRDefault="008A033B" w:rsidP="00CF02D8">
            <w:pPr>
              <w:rPr>
                <w:rFonts w:ascii="Bookman Old Style" w:hAnsi="Bookman Old Style" w:cs="Calibri"/>
              </w:rPr>
            </w:pPr>
            <w:r w:rsidRPr="008303E5">
              <w:rPr>
                <w:rFonts w:ascii="Bookman Old Style" w:hAnsi="Bookman Old Style" w:cs="Calibri"/>
                <w:w w:val="95"/>
                <w:lang w:val="pt-PT"/>
              </w:rPr>
              <w:t>Regime Geral de Previdência Social</w:t>
            </w:r>
          </w:p>
        </w:tc>
        <w:tc>
          <w:tcPr>
            <w:tcW w:w="1648" w:type="dxa"/>
            <w:tcBorders>
              <w:top w:val="nil"/>
              <w:left w:val="nil"/>
              <w:bottom w:val="single" w:sz="4" w:space="0" w:color="auto"/>
              <w:right w:val="single" w:sz="4" w:space="0" w:color="auto"/>
            </w:tcBorders>
            <w:shd w:val="clear" w:color="auto" w:fill="auto"/>
            <w:noWrap/>
            <w:vAlign w:val="bottom"/>
            <w:hideMark/>
          </w:tcPr>
          <w:p w14:paraId="2B07750B"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c>
          <w:tcPr>
            <w:tcW w:w="1725" w:type="dxa"/>
            <w:tcBorders>
              <w:top w:val="nil"/>
              <w:left w:val="nil"/>
              <w:bottom w:val="single" w:sz="4" w:space="0" w:color="auto"/>
              <w:right w:val="single" w:sz="4" w:space="0" w:color="auto"/>
            </w:tcBorders>
            <w:shd w:val="clear" w:color="auto" w:fill="auto"/>
            <w:noWrap/>
            <w:vAlign w:val="bottom"/>
            <w:hideMark/>
          </w:tcPr>
          <w:p w14:paraId="5821FDC3"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c>
          <w:tcPr>
            <w:tcW w:w="1571" w:type="dxa"/>
            <w:tcBorders>
              <w:top w:val="nil"/>
              <w:left w:val="nil"/>
              <w:bottom w:val="single" w:sz="4" w:space="0" w:color="auto"/>
              <w:right w:val="single" w:sz="4" w:space="0" w:color="auto"/>
            </w:tcBorders>
            <w:shd w:val="clear" w:color="auto" w:fill="auto"/>
            <w:noWrap/>
            <w:vAlign w:val="bottom"/>
            <w:hideMark/>
          </w:tcPr>
          <w:p w14:paraId="2B1108B8"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r>
      <w:tr w:rsidR="008303E5" w:rsidRPr="008303E5" w14:paraId="3E79971D"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50A79777" w14:textId="77777777" w:rsidR="008A033B" w:rsidRPr="008303E5" w:rsidRDefault="008A033B" w:rsidP="00CF02D8">
            <w:pPr>
              <w:rPr>
                <w:rFonts w:ascii="Bookman Old Style" w:hAnsi="Bookman Old Style" w:cs="Calibri"/>
              </w:rPr>
            </w:pPr>
            <w:r w:rsidRPr="008303E5">
              <w:rPr>
                <w:rFonts w:ascii="Bookman Old Style" w:hAnsi="Bookman Old Style" w:cs="Calibri"/>
                <w:spacing w:val="-2"/>
                <w:w w:val="95"/>
                <w:lang w:val="pt-PT"/>
              </w:rPr>
              <w:t>Regime Proprio de Previdência dos Servidores</w:t>
            </w:r>
          </w:p>
        </w:tc>
        <w:tc>
          <w:tcPr>
            <w:tcW w:w="1648" w:type="dxa"/>
            <w:tcBorders>
              <w:top w:val="nil"/>
              <w:left w:val="nil"/>
              <w:bottom w:val="single" w:sz="4" w:space="0" w:color="auto"/>
              <w:right w:val="single" w:sz="4" w:space="0" w:color="auto"/>
            </w:tcBorders>
            <w:shd w:val="clear" w:color="auto" w:fill="auto"/>
            <w:noWrap/>
            <w:vAlign w:val="bottom"/>
            <w:hideMark/>
          </w:tcPr>
          <w:p w14:paraId="486A9948"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c>
          <w:tcPr>
            <w:tcW w:w="1725" w:type="dxa"/>
            <w:tcBorders>
              <w:top w:val="nil"/>
              <w:left w:val="nil"/>
              <w:bottom w:val="single" w:sz="4" w:space="0" w:color="auto"/>
              <w:right w:val="single" w:sz="4" w:space="0" w:color="auto"/>
            </w:tcBorders>
            <w:shd w:val="clear" w:color="auto" w:fill="auto"/>
            <w:noWrap/>
            <w:vAlign w:val="bottom"/>
            <w:hideMark/>
          </w:tcPr>
          <w:p w14:paraId="3C872BF5"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c>
          <w:tcPr>
            <w:tcW w:w="1571" w:type="dxa"/>
            <w:tcBorders>
              <w:top w:val="nil"/>
              <w:left w:val="nil"/>
              <w:bottom w:val="single" w:sz="4" w:space="0" w:color="auto"/>
              <w:right w:val="single" w:sz="4" w:space="0" w:color="auto"/>
            </w:tcBorders>
            <w:shd w:val="clear" w:color="auto" w:fill="auto"/>
            <w:noWrap/>
            <w:vAlign w:val="bottom"/>
            <w:hideMark/>
          </w:tcPr>
          <w:p w14:paraId="28AE36D0" w14:textId="77777777" w:rsidR="008A033B" w:rsidRPr="008303E5" w:rsidRDefault="008A033B" w:rsidP="00CF02D8">
            <w:pPr>
              <w:rPr>
                <w:rFonts w:ascii="Bookman Old Style" w:hAnsi="Bookman Old Style" w:cs="Calibri"/>
              </w:rPr>
            </w:pPr>
            <w:r w:rsidRPr="008303E5">
              <w:rPr>
                <w:rFonts w:ascii="Bookman Old Style" w:hAnsi="Bookman Old Style" w:cs="Calibri"/>
              </w:rPr>
              <w:t> </w:t>
            </w:r>
          </w:p>
        </w:tc>
      </w:tr>
      <w:tr w:rsidR="008303E5" w:rsidRPr="008303E5" w14:paraId="5D7702C7"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59A70D4C" w14:textId="77777777" w:rsidR="008A033B" w:rsidRPr="008303E5" w:rsidRDefault="008A033B" w:rsidP="00CF02D8">
            <w:pPr>
              <w:rPr>
                <w:rFonts w:ascii="Bookman Old Style" w:hAnsi="Bookman Old Style" w:cs="Calibri"/>
                <w:b/>
                <w:bCs/>
              </w:rPr>
            </w:pPr>
            <w:r w:rsidRPr="008303E5">
              <w:rPr>
                <w:rFonts w:ascii="Bookman Old Style" w:hAnsi="Bookman Old Style" w:cs="Calibri"/>
                <w:b/>
                <w:bCs/>
              </w:rPr>
              <w:t>TOTAL (II)</w:t>
            </w:r>
          </w:p>
        </w:tc>
        <w:tc>
          <w:tcPr>
            <w:tcW w:w="1648" w:type="dxa"/>
            <w:tcBorders>
              <w:top w:val="nil"/>
              <w:left w:val="nil"/>
              <w:bottom w:val="single" w:sz="4" w:space="0" w:color="auto"/>
              <w:right w:val="single" w:sz="4" w:space="0" w:color="auto"/>
            </w:tcBorders>
            <w:shd w:val="clear" w:color="auto" w:fill="auto"/>
            <w:noWrap/>
            <w:vAlign w:val="bottom"/>
            <w:hideMark/>
          </w:tcPr>
          <w:p w14:paraId="78B60DAC" w14:textId="77777777" w:rsidR="008A033B" w:rsidRPr="008303E5" w:rsidRDefault="008A033B" w:rsidP="00CF02D8">
            <w:pPr>
              <w:jc w:val="right"/>
              <w:rPr>
                <w:rFonts w:ascii="Bookman Old Style" w:hAnsi="Bookman Old Style" w:cs="Calibri"/>
                <w:b/>
                <w:bCs/>
              </w:rPr>
            </w:pPr>
            <w:r w:rsidRPr="008303E5">
              <w:rPr>
                <w:rFonts w:ascii="Bookman Old Style" w:hAnsi="Bookman Old Style" w:cs="Calibri"/>
                <w:b/>
                <w:bCs/>
              </w:rPr>
              <w:t>0</w:t>
            </w:r>
          </w:p>
        </w:tc>
        <w:tc>
          <w:tcPr>
            <w:tcW w:w="1725" w:type="dxa"/>
            <w:tcBorders>
              <w:top w:val="nil"/>
              <w:left w:val="nil"/>
              <w:bottom w:val="single" w:sz="4" w:space="0" w:color="auto"/>
              <w:right w:val="single" w:sz="4" w:space="0" w:color="auto"/>
            </w:tcBorders>
            <w:shd w:val="clear" w:color="auto" w:fill="auto"/>
            <w:noWrap/>
            <w:vAlign w:val="bottom"/>
            <w:hideMark/>
          </w:tcPr>
          <w:p w14:paraId="7B37835B" w14:textId="77777777" w:rsidR="008A033B" w:rsidRPr="008303E5" w:rsidRDefault="008A033B" w:rsidP="00CF02D8">
            <w:pPr>
              <w:jc w:val="right"/>
              <w:rPr>
                <w:rFonts w:ascii="Bookman Old Style" w:hAnsi="Bookman Old Style" w:cs="Calibri"/>
                <w:b/>
                <w:bCs/>
              </w:rPr>
            </w:pPr>
            <w:r w:rsidRPr="008303E5">
              <w:rPr>
                <w:rFonts w:ascii="Bookman Old Style" w:hAnsi="Bookman Old Style" w:cs="Calibri"/>
                <w:b/>
                <w:bCs/>
              </w:rPr>
              <w:t>0</w:t>
            </w:r>
          </w:p>
        </w:tc>
        <w:tc>
          <w:tcPr>
            <w:tcW w:w="1571" w:type="dxa"/>
            <w:tcBorders>
              <w:top w:val="nil"/>
              <w:left w:val="nil"/>
              <w:bottom w:val="single" w:sz="4" w:space="0" w:color="auto"/>
              <w:right w:val="single" w:sz="4" w:space="0" w:color="auto"/>
            </w:tcBorders>
            <w:shd w:val="clear" w:color="auto" w:fill="auto"/>
            <w:noWrap/>
            <w:vAlign w:val="bottom"/>
            <w:hideMark/>
          </w:tcPr>
          <w:p w14:paraId="1BB72E46" w14:textId="46C05690" w:rsidR="008A033B" w:rsidRPr="008303E5" w:rsidRDefault="00FF419F" w:rsidP="00CF02D8">
            <w:pPr>
              <w:jc w:val="right"/>
              <w:rPr>
                <w:rFonts w:ascii="Bookman Old Style" w:hAnsi="Bookman Old Style" w:cs="Calibri"/>
                <w:b/>
                <w:bCs/>
              </w:rPr>
            </w:pPr>
            <w:r>
              <w:rPr>
                <w:rFonts w:ascii="Bookman Old Style" w:hAnsi="Bookman Old Style" w:cs="Calibri"/>
                <w:b/>
                <w:bCs/>
              </w:rPr>
              <w:t>0</w:t>
            </w:r>
          </w:p>
        </w:tc>
      </w:tr>
      <w:tr w:rsidR="008303E5" w:rsidRPr="008303E5" w14:paraId="444B52FB"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noWrap/>
            <w:vAlign w:val="bottom"/>
          </w:tcPr>
          <w:p w14:paraId="39B273D8" w14:textId="77777777" w:rsidR="008A033B" w:rsidRPr="008303E5" w:rsidRDefault="008A033B" w:rsidP="00CF02D8">
            <w:pPr>
              <w:rPr>
                <w:rFonts w:ascii="Bookman Old Style" w:hAnsi="Bookman Old Style" w:cs="Calibri"/>
              </w:rPr>
            </w:pPr>
            <w:r w:rsidRPr="008303E5">
              <w:rPr>
                <w:rFonts w:ascii="Bookman Old Style" w:hAnsi="Bookman Old Style" w:cs="Calibri"/>
              </w:rPr>
              <w:t>SALDO FINANCEIRO EXERCICIO ANTERIOR (III)</w:t>
            </w:r>
          </w:p>
        </w:tc>
        <w:tc>
          <w:tcPr>
            <w:tcW w:w="1648" w:type="dxa"/>
            <w:tcBorders>
              <w:top w:val="nil"/>
              <w:left w:val="nil"/>
              <w:bottom w:val="single" w:sz="4" w:space="0" w:color="auto"/>
              <w:right w:val="single" w:sz="4" w:space="0" w:color="auto"/>
            </w:tcBorders>
            <w:shd w:val="clear" w:color="auto" w:fill="auto"/>
            <w:noWrap/>
            <w:vAlign w:val="bottom"/>
          </w:tcPr>
          <w:p w14:paraId="0E13005C" w14:textId="1EE09AF4" w:rsidR="008A033B" w:rsidRPr="008303E5" w:rsidRDefault="00891804" w:rsidP="00CF02D8">
            <w:pPr>
              <w:jc w:val="right"/>
              <w:rPr>
                <w:rFonts w:ascii="Bookman Old Style" w:hAnsi="Bookman Old Style" w:cs="Calibri"/>
              </w:rPr>
            </w:pPr>
            <w:r>
              <w:rPr>
                <w:rFonts w:ascii="Bookman Old Style" w:hAnsi="Bookman Old Style" w:cs="Calibri"/>
              </w:rPr>
              <w:t>(59.691,01)</w:t>
            </w:r>
          </w:p>
        </w:tc>
        <w:tc>
          <w:tcPr>
            <w:tcW w:w="1725" w:type="dxa"/>
            <w:tcBorders>
              <w:top w:val="nil"/>
              <w:left w:val="nil"/>
              <w:bottom w:val="single" w:sz="4" w:space="0" w:color="auto"/>
              <w:right w:val="single" w:sz="4" w:space="0" w:color="auto"/>
            </w:tcBorders>
            <w:shd w:val="clear" w:color="auto" w:fill="auto"/>
            <w:noWrap/>
            <w:vAlign w:val="bottom"/>
          </w:tcPr>
          <w:p w14:paraId="0A018990" w14:textId="485ED080" w:rsidR="008A033B" w:rsidRPr="008303E5" w:rsidRDefault="00C25D88" w:rsidP="00CF02D8">
            <w:pPr>
              <w:jc w:val="right"/>
              <w:rPr>
                <w:rFonts w:ascii="Bookman Old Style" w:hAnsi="Bookman Old Style" w:cs="Calibri"/>
              </w:rPr>
            </w:pPr>
            <w:r>
              <w:rPr>
                <w:rFonts w:ascii="Bookman Old Style" w:hAnsi="Bookman Old Style" w:cs="Calibri"/>
              </w:rPr>
              <w:t>166.499,99</w:t>
            </w:r>
          </w:p>
        </w:tc>
        <w:tc>
          <w:tcPr>
            <w:tcW w:w="1571" w:type="dxa"/>
            <w:tcBorders>
              <w:top w:val="nil"/>
              <w:left w:val="nil"/>
              <w:bottom w:val="single" w:sz="4" w:space="0" w:color="auto"/>
              <w:right w:val="single" w:sz="4" w:space="0" w:color="auto"/>
            </w:tcBorders>
            <w:shd w:val="clear" w:color="auto" w:fill="auto"/>
            <w:noWrap/>
            <w:vAlign w:val="bottom"/>
          </w:tcPr>
          <w:p w14:paraId="78071F5E" w14:textId="6C451CAA" w:rsidR="008A033B" w:rsidRPr="008303E5" w:rsidRDefault="00BA1C12" w:rsidP="00CF02D8">
            <w:pPr>
              <w:jc w:val="right"/>
              <w:rPr>
                <w:rFonts w:ascii="Bookman Old Style" w:hAnsi="Bookman Old Style" w:cs="Calibri"/>
              </w:rPr>
            </w:pPr>
            <w:r>
              <w:rPr>
                <w:rFonts w:ascii="Bookman Old Style" w:hAnsi="Bookman Old Style" w:cs="Calibri"/>
              </w:rPr>
              <w:t>905,32</w:t>
            </w:r>
          </w:p>
        </w:tc>
      </w:tr>
      <w:tr w:rsidR="008303E5" w:rsidRPr="008303E5" w14:paraId="05353D05" w14:textId="77777777" w:rsidTr="00CF02D8">
        <w:trPr>
          <w:trHeight w:val="630"/>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B4E83" w14:textId="77777777" w:rsidR="008A033B" w:rsidRPr="008303E5" w:rsidRDefault="008A033B" w:rsidP="00CF02D8">
            <w:pPr>
              <w:ind w:firstLineChars="1100" w:firstLine="2051"/>
              <w:rPr>
                <w:rFonts w:ascii="Bookman Old Style" w:hAnsi="Bookman Old Style" w:cs="Calibri"/>
                <w:b/>
                <w:bCs/>
              </w:rPr>
            </w:pPr>
            <w:r w:rsidRPr="008303E5">
              <w:rPr>
                <w:rFonts w:ascii="Bookman Old Style" w:hAnsi="Bookman Old Style" w:cs="Calibri"/>
                <w:b/>
                <w:bCs/>
                <w:w w:val="85"/>
                <w:lang w:val="pt-PT"/>
              </w:rPr>
              <w:t>SALDO FINANCEIRO</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4BFBD92" w14:textId="77777777" w:rsidR="008A033B" w:rsidRPr="008303E5" w:rsidRDefault="008A033B" w:rsidP="00CF02D8">
            <w:pPr>
              <w:jc w:val="center"/>
              <w:rPr>
                <w:rFonts w:ascii="Bookman Old Style" w:hAnsi="Bookman Old Style" w:cs="Calibri"/>
                <w:b/>
                <w:bCs/>
              </w:rPr>
            </w:pPr>
            <w:r w:rsidRPr="008303E5">
              <w:rPr>
                <w:rFonts w:ascii="Bookman Old Style" w:hAnsi="Bookman Old Style" w:cs="Calibri"/>
                <w:b/>
                <w:bCs/>
                <w:lang w:val="pt-PT"/>
              </w:rPr>
              <w:t>2024 (g)</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2AD87CE8" w14:textId="77777777" w:rsidR="008A033B" w:rsidRPr="008303E5" w:rsidRDefault="008A033B" w:rsidP="00CF02D8">
            <w:pPr>
              <w:jc w:val="center"/>
              <w:rPr>
                <w:rFonts w:ascii="Bookman Old Style" w:hAnsi="Bookman Old Style" w:cs="Calibri"/>
                <w:b/>
                <w:bCs/>
              </w:rPr>
            </w:pPr>
            <w:r w:rsidRPr="008303E5">
              <w:rPr>
                <w:rFonts w:ascii="Bookman Old Style" w:hAnsi="Bookman Old Style" w:cs="Calibri"/>
                <w:b/>
                <w:bCs/>
                <w:lang w:val="pt-PT"/>
              </w:rPr>
              <w:t>2023 (g)</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14:paraId="4E3C9537" w14:textId="77777777" w:rsidR="008A033B" w:rsidRPr="008303E5" w:rsidRDefault="008A033B" w:rsidP="00CF02D8">
            <w:pPr>
              <w:jc w:val="center"/>
              <w:rPr>
                <w:rFonts w:ascii="Bookman Old Style" w:hAnsi="Bookman Old Style" w:cs="Calibri"/>
                <w:b/>
                <w:bCs/>
              </w:rPr>
            </w:pPr>
            <w:r w:rsidRPr="008303E5">
              <w:rPr>
                <w:rFonts w:ascii="Bookman Old Style" w:hAnsi="Bookman Old Style" w:cs="Calibri"/>
                <w:b/>
                <w:bCs/>
                <w:lang w:val="pt-PT"/>
              </w:rPr>
              <w:t>2022 (h)</w:t>
            </w:r>
          </w:p>
        </w:tc>
      </w:tr>
      <w:tr w:rsidR="008303E5" w:rsidRPr="008303E5" w14:paraId="2A4A3812" w14:textId="77777777" w:rsidTr="00BA1C12">
        <w:trPr>
          <w:trHeight w:val="315"/>
        </w:trPr>
        <w:tc>
          <w:tcPr>
            <w:tcW w:w="6232" w:type="dxa"/>
            <w:tcBorders>
              <w:top w:val="nil"/>
              <w:left w:val="single" w:sz="4" w:space="0" w:color="auto"/>
              <w:bottom w:val="nil"/>
              <w:right w:val="single" w:sz="4" w:space="0" w:color="auto"/>
            </w:tcBorders>
            <w:shd w:val="clear" w:color="auto" w:fill="auto"/>
            <w:noWrap/>
            <w:vAlign w:val="bottom"/>
            <w:hideMark/>
          </w:tcPr>
          <w:p w14:paraId="66729AB7" w14:textId="77777777" w:rsidR="008A033B" w:rsidRPr="008303E5" w:rsidRDefault="008A033B" w:rsidP="00CF02D8">
            <w:pPr>
              <w:rPr>
                <w:rFonts w:ascii="Bookman Old Style" w:hAnsi="Bookman Old Style" w:cs="Calibri"/>
                <w:b/>
                <w:bCs/>
              </w:rPr>
            </w:pPr>
            <w:r w:rsidRPr="008303E5">
              <w:rPr>
                <w:rFonts w:ascii="Bookman Old Style" w:hAnsi="Bookman Old Style" w:cs="Calibri"/>
                <w:b/>
                <w:bCs/>
              </w:rPr>
              <w:t>TOTAL (IV)</w:t>
            </w:r>
          </w:p>
          <w:p w14:paraId="55A65DA2" w14:textId="77777777" w:rsidR="008A033B" w:rsidRPr="008303E5" w:rsidRDefault="008A033B" w:rsidP="00CF02D8">
            <w:pPr>
              <w:rPr>
                <w:rFonts w:ascii="Bookman Old Style" w:hAnsi="Bookman Old Style" w:cs="Calibri"/>
                <w:b/>
                <w:bCs/>
              </w:rPr>
            </w:pPr>
          </w:p>
          <w:p w14:paraId="6A62F30E" w14:textId="77777777" w:rsidR="008A033B" w:rsidRPr="008303E5" w:rsidRDefault="008A033B" w:rsidP="00CF02D8">
            <w:pPr>
              <w:rPr>
                <w:rFonts w:ascii="Bookman Old Style" w:hAnsi="Bookman Old Style" w:cs="Calibri"/>
              </w:rPr>
            </w:pPr>
          </w:p>
        </w:tc>
        <w:tc>
          <w:tcPr>
            <w:tcW w:w="1648" w:type="dxa"/>
            <w:tcBorders>
              <w:top w:val="nil"/>
              <w:left w:val="nil"/>
              <w:bottom w:val="nil"/>
              <w:right w:val="single" w:sz="4" w:space="0" w:color="auto"/>
            </w:tcBorders>
            <w:shd w:val="clear" w:color="auto" w:fill="auto"/>
            <w:noWrap/>
            <w:vAlign w:val="bottom"/>
            <w:hideMark/>
          </w:tcPr>
          <w:p w14:paraId="71134CCE" w14:textId="3F9621EC" w:rsidR="008A033B" w:rsidRPr="008303E5" w:rsidRDefault="00891804" w:rsidP="00CF02D8">
            <w:pPr>
              <w:jc w:val="right"/>
              <w:rPr>
                <w:rFonts w:ascii="Bookman Old Style" w:hAnsi="Bookman Old Style" w:cs="Calibri"/>
                <w:b/>
                <w:bCs/>
              </w:rPr>
            </w:pPr>
            <w:r>
              <w:rPr>
                <w:rFonts w:ascii="Bookman Old Style" w:hAnsi="Bookman Old Style" w:cs="Calibri"/>
                <w:b/>
                <w:bCs/>
              </w:rPr>
              <w:t>(59.691,01)</w:t>
            </w:r>
          </w:p>
        </w:tc>
        <w:tc>
          <w:tcPr>
            <w:tcW w:w="1725" w:type="dxa"/>
            <w:tcBorders>
              <w:top w:val="nil"/>
              <w:left w:val="nil"/>
              <w:bottom w:val="nil"/>
              <w:right w:val="single" w:sz="4" w:space="0" w:color="auto"/>
            </w:tcBorders>
            <w:shd w:val="clear" w:color="auto" w:fill="auto"/>
            <w:noWrap/>
            <w:vAlign w:val="bottom"/>
            <w:hideMark/>
          </w:tcPr>
          <w:p w14:paraId="0C766A2F" w14:textId="51323BF7" w:rsidR="008A033B" w:rsidRPr="008303E5" w:rsidRDefault="00C25D88" w:rsidP="00CF02D8">
            <w:pPr>
              <w:jc w:val="right"/>
              <w:rPr>
                <w:rFonts w:ascii="Bookman Old Style" w:hAnsi="Bookman Old Style" w:cs="Calibri"/>
                <w:b/>
                <w:bCs/>
              </w:rPr>
            </w:pPr>
            <w:r>
              <w:rPr>
                <w:rFonts w:ascii="Bookman Old Style" w:hAnsi="Bookman Old Style" w:cs="Calibri"/>
                <w:b/>
                <w:bCs/>
              </w:rPr>
              <w:t>166.499,99</w:t>
            </w:r>
          </w:p>
        </w:tc>
        <w:tc>
          <w:tcPr>
            <w:tcW w:w="1571" w:type="dxa"/>
            <w:tcBorders>
              <w:top w:val="nil"/>
              <w:left w:val="nil"/>
              <w:bottom w:val="nil"/>
              <w:right w:val="single" w:sz="4" w:space="0" w:color="auto"/>
            </w:tcBorders>
            <w:shd w:val="clear" w:color="auto" w:fill="auto"/>
            <w:noWrap/>
            <w:vAlign w:val="bottom"/>
            <w:hideMark/>
          </w:tcPr>
          <w:p w14:paraId="35D43D8E" w14:textId="51D2268A" w:rsidR="008A033B" w:rsidRPr="008303E5" w:rsidRDefault="00BA1C12" w:rsidP="00CF02D8">
            <w:pPr>
              <w:jc w:val="right"/>
              <w:rPr>
                <w:rFonts w:ascii="Bookman Old Style" w:hAnsi="Bookman Old Style" w:cs="Calibri"/>
                <w:b/>
                <w:bCs/>
              </w:rPr>
            </w:pPr>
            <w:r>
              <w:rPr>
                <w:rFonts w:ascii="Bookman Old Style" w:hAnsi="Bookman Old Style" w:cs="Calibri"/>
                <w:b/>
                <w:bCs/>
              </w:rPr>
              <w:t>905,32</w:t>
            </w:r>
          </w:p>
        </w:tc>
      </w:tr>
      <w:tr w:rsidR="00BA1C12" w:rsidRPr="008303E5" w14:paraId="323ADB93" w14:textId="77777777" w:rsidTr="00CF02D8">
        <w:trPr>
          <w:trHeight w:val="315"/>
        </w:trPr>
        <w:tc>
          <w:tcPr>
            <w:tcW w:w="6232" w:type="dxa"/>
            <w:tcBorders>
              <w:top w:val="nil"/>
              <w:left w:val="single" w:sz="4" w:space="0" w:color="auto"/>
              <w:bottom w:val="single" w:sz="4" w:space="0" w:color="auto"/>
              <w:right w:val="single" w:sz="4" w:space="0" w:color="auto"/>
            </w:tcBorders>
            <w:shd w:val="clear" w:color="auto" w:fill="auto"/>
            <w:noWrap/>
            <w:vAlign w:val="bottom"/>
          </w:tcPr>
          <w:p w14:paraId="71F028DC" w14:textId="77777777" w:rsidR="00BA1C12" w:rsidRPr="008303E5" w:rsidRDefault="00BA1C12" w:rsidP="00CF02D8">
            <w:pPr>
              <w:rPr>
                <w:rFonts w:ascii="Bookman Old Style" w:hAnsi="Bookman Old Style" w:cs="Calibri"/>
                <w:b/>
                <w:bCs/>
              </w:rPr>
            </w:pPr>
          </w:p>
        </w:tc>
        <w:tc>
          <w:tcPr>
            <w:tcW w:w="1648" w:type="dxa"/>
            <w:tcBorders>
              <w:top w:val="nil"/>
              <w:left w:val="nil"/>
              <w:bottom w:val="single" w:sz="4" w:space="0" w:color="auto"/>
              <w:right w:val="single" w:sz="4" w:space="0" w:color="auto"/>
            </w:tcBorders>
            <w:shd w:val="clear" w:color="auto" w:fill="auto"/>
            <w:noWrap/>
            <w:vAlign w:val="bottom"/>
          </w:tcPr>
          <w:p w14:paraId="255C7C3B" w14:textId="77777777" w:rsidR="00BA1C12" w:rsidRPr="008303E5" w:rsidRDefault="00BA1C12" w:rsidP="00CF02D8">
            <w:pPr>
              <w:jc w:val="right"/>
              <w:rPr>
                <w:rFonts w:ascii="Bookman Old Style" w:hAnsi="Bookman Old Style" w:cs="Calibri"/>
                <w:b/>
                <w:bCs/>
              </w:rPr>
            </w:pPr>
          </w:p>
        </w:tc>
        <w:tc>
          <w:tcPr>
            <w:tcW w:w="1725" w:type="dxa"/>
            <w:tcBorders>
              <w:top w:val="nil"/>
              <w:left w:val="nil"/>
              <w:bottom w:val="single" w:sz="4" w:space="0" w:color="auto"/>
              <w:right w:val="single" w:sz="4" w:space="0" w:color="auto"/>
            </w:tcBorders>
            <w:shd w:val="clear" w:color="auto" w:fill="auto"/>
            <w:noWrap/>
            <w:vAlign w:val="bottom"/>
          </w:tcPr>
          <w:p w14:paraId="6816A418" w14:textId="77777777" w:rsidR="00BA1C12" w:rsidRPr="008303E5" w:rsidRDefault="00BA1C12" w:rsidP="00CF02D8">
            <w:pPr>
              <w:jc w:val="right"/>
              <w:rPr>
                <w:rFonts w:ascii="Bookman Old Style" w:hAnsi="Bookman Old Style" w:cs="Calibri"/>
                <w:b/>
                <w:bCs/>
              </w:rPr>
            </w:pPr>
          </w:p>
        </w:tc>
        <w:tc>
          <w:tcPr>
            <w:tcW w:w="1571" w:type="dxa"/>
            <w:tcBorders>
              <w:top w:val="nil"/>
              <w:left w:val="nil"/>
              <w:bottom w:val="single" w:sz="4" w:space="0" w:color="auto"/>
              <w:right w:val="single" w:sz="4" w:space="0" w:color="auto"/>
            </w:tcBorders>
            <w:shd w:val="clear" w:color="auto" w:fill="auto"/>
            <w:noWrap/>
            <w:vAlign w:val="bottom"/>
          </w:tcPr>
          <w:p w14:paraId="47A2238E" w14:textId="77777777" w:rsidR="00BA1C12" w:rsidRDefault="00BA1C12" w:rsidP="00BA1C12">
            <w:pPr>
              <w:rPr>
                <w:rFonts w:ascii="Bookman Old Style" w:hAnsi="Bookman Old Style" w:cs="Calibri"/>
                <w:b/>
                <w:bCs/>
              </w:rPr>
            </w:pPr>
          </w:p>
        </w:tc>
      </w:tr>
    </w:tbl>
    <w:p w14:paraId="6F1ECF48" w14:textId="77777777" w:rsidR="008A033B" w:rsidRPr="008303E5" w:rsidRDefault="008A033B" w:rsidP="00321477">
      <w:pPr>
        <w:tabs>
          <w:tab w:val="left" w:pos="2835"/>
        </w:tabs>
        <w:jc w:val="both"/>
        <w:rPr>
          <w:rFonts w:ascii="Bookman Old Style" w:hAnsi="Bookman Old Style"/>
        </w:rPr>
        <w:sectPr w:rsidR="008A033B" w:rsidRPr="008303E5" w:rsidSect="00120A63">
          <w:pgSz w:w="11909" w:h="16834"/>
          <w:pgMar w:top="1134" w:right="1134" w:bottom="1134" w:left="1134" w:header="720" w:footer="720" w:gutter="0"/>
          <w:pgNumType w:start="1"/>
          <w:cols w:space="720"/>
          <w:docGrid w:linePitch="299"/>
        </w:sectPr>
      </w:pPr>
    </w:p>
    <w:p w14:paraId="55536EE8" w14:textId="77777777" w:rsidR="003B66F9" w:rsidRPr="008303E5" w:rsidRDefault="003B66F9" w:rsidP="006524E3">
      <w:pPr>
        <w:tabs>
          <w:tab w:val="left" w:pos="8931"/>
        </w:tabs>
        <w:jc w:val="center"/>
        <w:rPr>
          <w:rFonts w:ascii="Bookman Old Style" w:hAnsi="Bookman Old Style"/>
          <w:b/>
        </w:rPr>
      </w:pPr>
    </w:p>
    <w:p w14:paraId="34B1A4A2" w14:textId="77777777" w:rsidR="003B66F9" w:rsidRPr="008303E5" w:rsidRDefault="003B66F9" w:rsidP="006524E3">
      <w:pPr>
        <w:tabs>
          <w:tab w:val="left" w:pos="8931"/>
        </w:tabs>
        <w:jc w:val="center"/>
        <w:rPr>
          <w:rFonts w:ascii="Bookman Old Style" w:hAnsi="Bookman Old Style"/>
          <w:b/>
        </w:rPr>
      </w:pPr>
    </w:p>
    <w:p w14:paraId="20B5D421" w14:textId="7CD28E7F" w:rsidR="006524E3" w:rsidRPr="008303E5" w:rsidRDefault="006524E3" w:rsidP="006524E3">
      <w:pPr>
        <w:tabs>
          <w:tab w:val="left" w:pos="8931"/>
        </w:tabs>
        <w:jc w:val="center"/>
        <w:rPr>
          <w:rFonts w:ascii="Bookman Old Style" w:hAnsi="Bookman Old Style"/>
          <w:b/>
        </w:rPr>
      </w:pPr>
      <w:r w:rsidRPr="008303E5">
        <w:rPr>
          <w:rFonts w:ascii="Bookman Old Style" w:hAnsi="Bookman Old Style"/>
          <w:b/>
        </w:rPr>
        <w:t>LEI DE DIRETRIZES ORÇAMENTÁRIAS PARA O ANO DE 2026</w:t>
      </w:r>
    </w:p>
    <w:p w14:paraId="2B57DD59" w14:textId="7ABCAC19" w:rsidR="006524E3" w:rsidRPr="008303E5" w:rsidRDefault="006524E3" w:rsidP="006524E3">
      <w:pPr>
        <w:tabs>
          <w:tab w:val="left" w:pos="8931"/>
        </w:tabs>
        <w:jc w:val="center"/>
        <w:rPr>
          <w:rFonts w:ascii="Bookman Old Style" w:hAnsi="Bookman Old Style"/>
          <w:b/>
        </w:rPr>
      </w:pPr>
      <w:r w:rsidRPr="008303E5">
        <w:rPr>
          <w:rFonts w:ascii="Bookman Old Style" w:hAnsi="Bookman Old Style"/>
          <w:b/>
        </w:rPr>
        <w:t>ESTIMATIVA E COMPENSAÇÃO DA RENUNCIA DE RECEITA</w:t>
      </w:r>
    </w:p>
    <w:p w14:paraId="64D35F18" w14:textId="56C8E8DA" w:rsidR="006524E3" w:rsidRPr="008303E5" w:rsidRDefault="006524E3" w:rsidP="006524E3">
      <w:pPr>
        <w:tabs>
          <w:tab w:val="left" w:pos="8931"/>
        </w:tabs>
        <w:jc w:val="center"/>
        <w:rPr>
          <w:rFonts w:ascii="Bookman Old Style" w:hAnsi="Bookman Old Style"/>
          <w:b/>
        </w:rPr>
      </w:pPr>
      <w:r w:rsidRPr="008303E5">
        <w:rPr>
          <w:rFonts w:ascii="Bookman Old Style" w:hAnsi="Bookman Old Style"/>
          <w:b/>
        </w:rPr>
        <w:t xml:space="preserve">AMF – DEMONSTRATIVO </w:t>
      </w:r>
      <w:r w:rsidR="00B12E5C">
        <w:rPr>
          <w:rFonts w:ascii="Bookman Old Style" w:hAnsi="Bookman Old Style"/>
          <w:b/>
        </w:rPr>
        <w:t>5</w:t>
      </w:r>
      <w:r w:rsidRPr="008303E5">
        <w:rPr>
          <w:rFonts w:ascii="Bookman Old Style" w:hAnsi="Bookman Old Style"/>
          <w:b/>
        </w:rPr>
        <w:t xml:space="preserve"> (LRF, ART. 14º, § 1º)</w:t>
      </w:r>
    </w:p>
    <w:p w14:paraId="74098FEB" w14:textId="7F94160C" w:rsidR="00321477" w:rsidRPr="008303E5" w:rsidRDefault="00321477" w:rsidP="00321477">
      <w:pPr>
        <w:tabs>
          <w:tab w:val="left" w:pos="2835"/>
        </w:tabs>
        <w:jc w:val="both"/>
        <w:rPr>
          <w:rFonts w:ascii="Bookman Old Style" w:hAnsi="Bookman Old Style"/>
        </w:rPr>
      </w:pPr>
    </w:p>
    <w:p w14:paraId="2077A2EC" w14:textId="77777777" w:rsidR="000361C3" w:rsidRPr="008303E5" w:rsidRDefault="000361C3" w:rsidP="000361C3">
      <w:pPr>
        <w:ind w:firstLine="709"/>
        <w:jc w:val="both"/>
        <w:rPr>
          <w:rFonts w:ascii="Bookman Old Style" w:hAnsi="Bookman Old Style"/>
        </w:rPr>
      </w:pPr>
      <w:r w:rsidRPr="008303E5">
        <w:rPr>
          <w:rFonts w:ascii="Bookman Old Style" w:hAnsi="Bookman Old Style"/>
        </w:rPr>
        <w:t>A Lei de Responsabilidade Fiscal em seu art. 14. § 1</w:t>
      </w:r>
      <w:r w:rsidRPr="008303E5">
        <w:rPr>
          <w:rFonts w:ascii="Times New Roman" w:hAnsi="Times New Roman"/>
        </w:rPr>
        <w:t>ᵉ</w:t>
      </w:r>
      <w:r w:rsidRPr="008303E5">
        <w:rPr>
          <w:rFonts w:ascii="Bookman Old Style" w:hAnsi="Bookman Old Style"/>
        </w:rPr>
        <w:t xml:space="preserve"> estabelece que:” a ren</w:t>
      </w:r>
      <w:r w:rsidRPr="008303E5">
        <w:rPr>
          <w:rFonts w:ascii="Bookman Old Style" w:hAnsi="Bookman Old Style" w:cs="Bookman Old Style"/>
        </w:rPr>
        <w:t>ú</w:t>
      </w:r>
      <w:r w:rsidRPr="008303E5">
        <w:rPr>
          <w:rFonts w:ascii="Bookman Old Style" w:hAnsi="Bookman Old Style"/>
        </w:rPr>
        <w:t>ncia compreende anistia. remiss</w:t>
      </w:r>
      <w:r w:rsidRPr="008303E5">
        <w:rPr>
          <w:rFonts w:ascii="Bookman Old Style" w:hAnsi="Bookman Old Style" w:cs="Bookman Old Style"/>
        </w:rPr>
        <w:t>ã</w:t>
      </w:r>
      <w:r w:rsidRPr="008303E5">
        <w:rPr>
          <w:rFonts w:ascii="Bookman Old Style" w:hAnsi="Bookman Old Style"/>
        </w:rPr>
        <w:t>o, subs</w:t>
      </w:r>
      <w:r w:rsidRPr="008303E5">
        <w:rPr>
          <w:rFonts w:ascii="Bookman Old Style" w:hAnsi="Bookman Old Style" w:cs="Bookman Old Style"/>
        </w:rPr>
        <w:t>í</w:t>
      </w:r>
      <w:r w:rsidRPr="008303E5">
        <w:rPr>
          <w:rFonts w:ascii="Bookman Old Style" w:hAnsi="Bookman Old Style"/>
        </w:rPr>
        <w:t>dio, cr</w:t>
      </w:r>
      <w:r w:rsidRPr="008303E5">
        <w:rPr>
          <w:rFonts w:ascii="Bookman Old Style" w:hAnsi="Bookman Old Style" w:cs="Bookman Old Style"/>
        </w:rPr>
        <w:t>é</w:t>
      </w:r>
      <w:r w:rsidRPr="008303E5">
        <w:rPr>
          <w:rFonts w:ascii="Bookman Old Style" w:hAnsi="Bookman Old Style"/>
        </w:rPr>
        <w:t>dito presumido, concess</w:t>
      </w:r>
      <w:r w:rsidRPr="008303E5">
        <w:rPr>
          <w:rFonts w:ascii="Bookman Old Style" w:hAnsi="Bookman Old Style" w:cs="Bookman Old Style"/>
        </w:rPr>
        <w:t>ã</w:t>
      </w:r>
      <w:r w:rsidRPr="008303E5">
        <w:rPr>
          <w:rFonts w:ascii="Bookman Old Style" w:hAnsi="Bookman Old Style"/>
        </w:rPr>
        <w:t>o de isen</w:t>
      </w:r>
      <w:r w:rsidRPr="008303E5">
        <w:rPr>
          <w:rFonts w:ascii="Bookman Old Style" w:hAnsi="Bookman Old Style" w:cs="Bookman Old Style"/>
        </w:rPr>
        <w:t>çã</w:t>
      </w:r>
      <w:r w:rsidRPr="008303E5">
        <w:rPr>
          <w:rFonts w:ascii="Bookman Old Style" w:hAnsi="Bookman Old Style"/>
        </w:rPr>
        <w:t>o em caráter n</w:t>
      </w:r>
      <w:r w:rsidRPr="008303E5">
        <w:rPr>
          <w:rFonts w:ascii="Bookman Old Style" w:hAnsi="Bookman Old Style" w:cs="Bookman Old Style"/>
        </w:rPr>
        <w:t>ã</w:t>
      </w:r>
      <w:r w:rsidRPr="008303E5">
        <w:rPr>
          <w:rFonts w:ascii="Bookman Old Style" w:hAnsi="Bookman Old Style"/>
        </w:rPr>
        <w:t>o geral, altera</w:t>
      </w:r>
      <w:r w:rsidRPr="008303E5">
        <w:rPr>
          <w:rFonts w:ascii="Bookman Old Style" w:hAnsi="Bookman Old Style" w:cs="Bookman Old Style"/>
        </w:rPr>
        <w:t>çã</w:t>
      </w:r>
      <w:r w:rsidRPr="008303E5">
        <w:rPr>
          <w:rFonts w:ascii="Bookman Old Style" w:hAnsi="Bookman Old Style"/>
        </w:rPr>
        <w:t>o de alíquota ou modifica</w:t>
      </w:r>
      <w:r w:rsidRPr="008303E5">
        <w:rPr>
          <w:rFonts w:ascii="Bookman Old Style" w:hAnsi="Bookman Old Style" w:cs="Bookman Old Style"/>
        </w:rPr>
        <w:t>çã</w:t>
      </w:r>
      <w:r w:rsidRPr="008303E5">
        <w:rPr>
          <w:rFonts w:ascii="Bookman Old Style" w:hAnsi="Bookman Old Style"/>
        </w:rPr>
        <w:t>o de base de c</w:t>
      </w:r>
      <w:r w:rsidRPr="008303E5">
        <w:rPr>
          <w:rFonts w:ascii="Bookman Old Style" w:hAnsi="Bookman Old Style" w:cs="Bookman Old Style"/>
        </w:rPr>
        <w:t>á</w:t>
      </w:r>
      <w:r w:rsidRPr="008303E5">
        <w:rPr>
          <w:rFonts w:ascii="Bookman Old Style" w:hAnsi="Bookman Old Style"/>
        </w:rPr>
        <w:t>lculo que implique redu</w:t>
      </w:r>
      <w:r w:rsidRPr="008303E5">
        <w:rPr>
          <w:rFonts w:ascii="Bookman Old Style" w:hAnsi="Bookman Old Style" w:cs="Bookman Old Style"/>
        </w:rPr>
        <w:t>çã</w:t>
      </w:r>
      <w:r w:rsidRPr="008303E5">
        <w:rPr>
          <w:rFonts w:ascii="Bookman Old Style" w:hAnsi="Bookman Old Style"/>
        </w:rPr>
        <w:t>o discriminada de tributos ou contribuições e outros benefícios que correspondam a tratamento diferenciado”.</w:t>
      </w:r>
    </w:p>
    <w:p w14:paraId="28B20909" w14:textId="77777777" w:rsidR="000361C3" w:rsidRPr="008303E5" w:rsidRDefault="000361C3" w:rsidP="000361C3">
      <w:pPr>
        <w:jc w:val="both"/>
        <w:rPr>
          <w:rFonts w:ascii="Bookman Old Style" w:hAnsi="Bookman Old Style"/>
        </w:rPr>
      </w:pPr>
    </w:p>
    <w:p w14:paraId="511154D1" w14:textId="77777777" w:rsidR="000361C3" w:rsidRPr="008303E5" w:rsidRDefault="000361C3" w:rsidP="000361C3">
      <w:pPr>
        <w:ind w:firstLine="709"/>
        <w:jc w:val="both"/>
        <w:rPr>
          <w:rFonts w:ascii="Bookman Old Style" w:hAnsi="Bookman Old Style"/>
        </w:rPr>
      </w:pPr>
      <w:r w:rsidRPr="008303E5">
        <w:rPr>
          <w:rFonts w:ascii="Bookman Old Style" w:hAnsi="Bookman Old Style"/>
        </w:rPr>
        <w:t>Na mesma norma se define também que a concessão ou ampliação de incentivo fiscal do qual decorra renúncia de receita deve atender alternativamente a um dos seguintes critérios: Estar prevista na projeção orçamentária constante nas metas fiscais estipuladas ou, em caso negativo. ser acompanhada de medida de compensação, de forma a não comprometer tais metas.</w:t>
      </w:r>
    </w:p>
    <w:p w14:paraId="20EFB8C2" w14:textId="77777777" w:rsidR="000361C3" w:rsidRPr="008303E5" w:rsidRDefault="000361C3" w:rsidP="000361C3">
      <w:pPr>
        <w:ind w:firstLine="709"/>
        <w:jc w:val="both"/>
        <w:rPr>
          <w:rFonts w:ascii="Bookman Old Style" w:hAnsi="Bookman Old Style"/>
        </w:rPr>
      </w:pPr>
    </w:p>
    <w:p w14:paraId="278FB45C" w14:textId="77777777" w:rsidR="000361C3" w:rsidRPr="008303E5" w:rsidRDefault="000361C3" w:rsidP="000361C3">
      <w:pPr>
        <w:jc w:val="both"/>
        <w:rPr>
          <w:rFonts w:ascii="Bookman Old Style" w:hAnsi="Bookman Old Style"/>
        </w:rPr>
      </w:pPr>
      <w:r w:rsidRPr="008303E5">
        <w:rPr>
          <w:rFonts w:ascii="Bookman Old Style" w:hAnsi="Bookman Old Style"/>
        </w:rPr>
        <w:t>Para o triênio 2024/2026 não está previsto a concessão de benefícios fiscais que representem renúncia de receita.</w:t>
      </w:r>
    </w:p>
    <w:p w14:paraId="5B10A7CB" w14:textId="77777777" w:rsidR="00BA40A4" w:rsidRPr="008303E5" w:rsidRDefault="00BA40A4" w:rsidP="00321477">
      <w:pPr>
        <w:tabs>
          <w:tab w:val="left" w:pos="2835"/>
        </w:tabs>
        <w:jc w:val="both"/>
        <w:rPr>
          <w:rFonts w:ascii="Bookman Old Style" w:hAnsi="Bookman Old Style"/>
        </w:rPr>
        <w:sectPr w:rsidR="00BA40A4" w:rsidRPr="008303E5" w:rsidSect="00120A63">
          <w:pgSz w:w="11909" w:h="16834"/>
          <w:pgMar w:top="1134" w:right="1134" w:bottom="1134" w:left="1134" w:header="720" w:footer="720" w:gutter="0"/>
          <w:pgNumType w:start="1"/>
          <w:cols w:space="720"/>
          <w:docGrid w:linePitch="299"/>
        </w:sectPr>
      </w:pPr>
    </w:p>
    <w:p w14:paraId="5C36B8DE" w14:textId="77777777" w:rsidR="003B66F9" w:rsidRPr="008303E5" w:rsidRDefault="003B66F9" w:rsidP="001E6C36">
      <w:pPr>
        <w:tabs>
          <w:tab w:val="left" w:pos="993"/>
        </w:tabs>
        <w:jc w:val="center"/>
        <w:rPr>
          <w:rFonts w:ascii="Bookman Old Style" w:hAnsi="Bookman Old Style"/>
          <w:b/>
        </w:rPr>
      </w:pPr>
    </w:p>
    <w:p w14:paraId="6A7E8FEC" w14:textId="77777777" w:rsidR="003B66F9" w:rsidRPr="008303E5" w:rsidRDefault="003B66F9" w:rsidP="001E6C36">
      <w:pPr>
        <w:tabs>
          <w:tab w:val="left" w:pos="993"/>
        </w:tabs>
        <w:jc w:val="center"/>
        <w:rPr>
          <w:rFonts w:ascii="Bookman Old Style" w:hAnsi="Bookman Old Style"/>
          <w:b/>
        </w:rPr>
      </w:pPr>
    </w:p>
    <w:p w14:paraId="6D6DECD7" w14:textId="3A5F0639" w:rsidR="001E6C36" w:rsidRPr="008303E5" w:rsidRDefault="001E6C36" w:rsidP="001E6C36">
      <w:pPr>
        <w:tabs>
          <w:tab w:val="left" w:pos="993"/>
        </w:tabs>
        <w:jc w:val="center"/>
        <w:rPr>
          <w:rFonts w:ascii="Bookman Old Style" w:hAnsi="Bookman Old Style"/>
          <w:b/>
        </w:rPr>
      </w:pPr>
      <w:r w:rsidRPr="008303E5">
        <w:rPr>
          <w:rFonts w:ascii="Bookman Old Style" w:hAnsi="Bookman Old Style"/>
          <w:b/>
        </w:rPr>
        <w:t>LEI DE DIRETRIZES ORÇAMENTÁRIAS PARA O ANO DE 2026</w:t>
      </w:r>
    </w:p>
    <w:p w14:paraId="5626FA9E" w14:textId="4E7A670A" w:rsidR="001E6C36" w:rsidRPr="008303E5" w:rsidRDefault="001E6C36" w:rsidP="001E6C36">
      <w:pPr>
        <w:tabs>
          <w:tab w:val="left" w:pos="993"/>
        </w:tabs>
        <w:jc w:val="center"/>
        <w:rPr>
          <w:rFonts w:ascii="Bookman Old Style" w:hAnsi="Bookman Old Style"/>
          <w:b/>
        </w:rPr>
      </w:pPr>
      <w:r w:rsidRPr="008303E5">
        <w:rPr>
          <w:rFonts w:ascii="Bookman Old Style" w:hAnsi="Bookman Old Style"/>
          <w:b/>
        </w:rPr>
        <w:t>MARGEM DE EXPANSÃO DAS DESPESAS OBRIGATÓRIAS DE CARATER CONTINUADO</w:t>
      </w:r>
    </w:p>
    <w:p w14:paraId="30695B90" w14:textId="4BC8DF07" w:rsidR="001E6C36" w:rsidRPr="008303E5" w:rsidRDefault="001E6C36" w:rsidP="001E6C36">
      <w:pPr>
        <w:tabs>
          <w:tab w:val="left" w:pos="8931"/>
        </w:tabs>
        <w:jc w:val="center"/>
        <w:rPr>
          <w:rFonts w:ascii="Bookman Old Style" w:hAnsi="Bookman Old Style"/>
          <w:b/>
        </w:rPr>
      </w:pPr>
      <w:r w:rsidRPr="008303E5">
        <w:rPr>
          <w:rFonts w:ascii="Bookman Old Style" w:hAnsi="Bookman Old Style"/>
          <w:b/>
        </w:rPr>
        <w:t xml:space="preserve">AMF – DEMONSTRATIVO </w:t>
      </w:r>
      <w:r w:rsidR="00B12E5C">
        <w:rPr>
          <w:rFonts w:ascii="Bookman Old Style" w:hAnsi="Bookman Old Style"/>
          <w:b/>
        </w:rPr>
        <w:t>6</w:t>
      </w:r>
      <w:r w:rsidRPr="008303E5">
        <w:rPr>
          <w:rFonts w:ascii="Bookman Old Style" w:hAnsi="Bookman Old Style"/>
          <w:b/>
        </w:rPr>
        <w:t xml:space="preserve"> (LRF, ART. 4º, § 2º, INCISO V)</w:t>
      </w:r>
    </w:p>
    <w:p w14:paraId="6961345E" w14:textId="126580F3" w:rsidR="006524E3" w:rsidRPr="008303E5" w:rsidRDefault="006524E3" w:rsidP="00321477">
      <w:pPr>
        <w:tabs>
          <w:tab w:val="left" w:pos="2835"/>
        </w:tabs>
        <w:jc w:val="both"/>
        <w:rPr>
          <w:rFonts w:ascii="Bookman Old Style" w:hAnsi="Bookman Old Style"/>
        </w:rPr>
      </w:pPr>
    </w:p>
    <w:tbl>
      <w:tblPr>
        <w:tblW w:w="9541" w:type="dxa"/>
        <w:tblInd w:w="75" w:type="dxa"/>
        <w:tblCellMar>
          <w:left w:w="70" w:type="dxa"/>
          <w:right w:w="70" w:type="dxa"/>
        </w:tblCellMar>
        <w:tblLook w:val="04A0" w:firstRow="1" w:lastRow="0" w:firstColumn="1" w:lastColumn="0" w:noHBand="0" w:noVBand="1"/>
      </w:tblPr>
      <w:tblGrid>
        <w:gridCol w:w="7431"/>
        <w:gridCol w:w="2110"/>
      </w:tblGrid>
      <w:tr w:rsidR="008303E5" w:rsidRPr="008303E5" w14:paraId="4B87ABF5" w14:textId="77777777" w:rsidTr="00CF02D8">
        <w:trPr>
          <w:trHeight w:val="380"/>
        </w:trPr>
        <w:tc>
          <w:tcPr>
            <w:tcW w:w="7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6AEEB" w14:textId="77777777" w:rsidR="00C26C60" w:rsidRPr="008303E5" w:rsidRDefault="00C26C60" w:rsidP="00CF02D8">
            <w:pPr>
              <w:jc w:val="center"/>
              <w:rPr>
                <w:rFonts w:ascii="Bookman Old Style" w:hAnsi="Bookman Old Style" w:cs="Calibri"/>
                <w:b/>
                <w:bCs/>
              </w:rPr>
            </w:pPr>
            <w:r w:rsidRPr="008303E5">
              <w:rPr>
                <w:rFonts w:ascii="Bookman Old Style" w:hAnsi="Bookman Old Style" w:cs="Calibri"/>
                <w:b/>
                <w:bCs/>
                <w:spacing w:val="-2"/>
                <w:w w:val="95"/>
                <w:lang w:val="pt-PT"/>
              </w:rPr>
              <w:t>EVENTOS</w:t>
            </w:r>
          </w:p>
        </w:tc>
        <w:tc>
          <w:tcPr>
            <w:tcW w:w="2110" w:type="dxa"/>
            <w:tcBorders>
              <w:top w:val="single" w:sz="4" w:space="0" w:color="auto"/>
              <w:left w:val="nil"/>
              <w:bottom w:val="single" w:sz="4" w:space="0" w:color="auto"/>
              <w:right w:val="single" w:sz="4" w:space="0" w:color="auto"/>
            </w:tcBorders>
            <w:shd w:val="clear" w:color="auto" w:fill="auto"/>
            <w:vAlign w:val="center"/>
            <w:hideMark/>
          </w:tcPr>
          <w:p w14:paraId="6F81397F" w14:textId="77777777" w:rsidR="00C26C60" w:rsidRPr="008303E5" w:rsidRDefault="00C26C60" w:rsidP="00CF02D8">
            <w:pPr>
              <w:jc w:val="center"/>
              <w:rPr>
                <w:rFonts w:ascii="Bookman Old Style" w:hAnsi="Bookman Old Style" w:cs="Calibri"/>
                <w:b/>
                <w:bCs/>
              </w:rPr>
            </w:pPr>
            <w:r w:rsidRPr="008303E5">
              <w:rPr>
                <w:rFonts w:ascii="Bookman Old Style" w:hAnsi="Bookman Old Style" w:cs="Calibri"/>
                <w:b/>
                <w:bCs/>
                <w:w w:val="95"/>
                <w:lang w:val="pt-PT"/>
              </w:rPr>
              <w:t>Valor Previsto</w:t>
            </w:r>
          </w:p>
        </w:tc>
      </w:tr>
      <w:tr w:rsidR="008303E5" w:rsidRPr="008303E5" w14:paraId="6F92A125" w14:textId="77777777" w:rsidTr="00CF02D8">
        <w:trPr>
          <w:trHeight w:val="380"/>
        </w:trPr>
        <w:tc>
          <w:tcPr>
            <w:tcW w:w="7431" w:type="dxa"/>
            <w:tcBorders>
              <w:top w:val="nil"/>
              <w:left w:val="single" w:sz="4" w:space="0" w:color="auto"/>
              <w:bottom w:val="single" w:sz="4" w:space="0" w:color="auto"/>
              <w:right w:val="single" w:sz="4" w:space="0" w:color="auto"/>
            </w:tcBorders>
            <w:shd w:val="clear" w:color="auto" w:fill="auto"/>
            <w:vAlign w:val="center"/>
            <w:hideMark/>
          </w:tcPr>
          <w:p w14:paraId="2EDCA25B" w14:textId="77777777" w:rsidR="00C26C60" w:rsidRPr="008303E5" w:rsidRDefault="00C26C60" w:rsidP="00CF02D8">
            <w:pPr>
              <w:rPr>
                <w:rFonts w:ascii="Bookman Old Style" w:hAnsi="Bookman Old Style" w:cs="Calibri"/>
              </w:rPr>
            </w:pPr>
            <w:r w:rsidRPr="008303E5">
              <w:rPr>
                <w:rFonts w:ascii="Bookman Old Style" w:hAnsi="Bookman Old Style" w:cs="Calibri"/>
              </w:rPr>
              <w:t>Aumento permanente da receita</w:t>
            </w:r>
          </w:p>
        </w:tc>
        <w:tc>
          <w:tcPr>
            <w:tcW w:w="2110" w:type="dxa"/>
            <w:tcBorders>
              <w:top w:val="nil"/>
              <w:left w:val="nil"/>
              <w:bottom w:val="single" w:sz="4" w:space="0" w:color="auto"/>
              <w:right w:val="single" w:sz="4" w:space="0" w:color="auto"/>
            </w:tcBorders>
            <w:shd w:val="clear" w:color="auto" w:fill="auto"/>
            <w:vAlign w:val="center"/>
            <w:hideMark/>
          </w:tcPr>
          <w:p w14:paraId="614D5A6B" w14:textId="7DB466A8" w:rsidR="00C26C60" w:rsidRPr="008303E5" w:rsidRDefault="00CD6B5B" w:rsidP="00CF02D8">
            <w:pPr>
              <w:jc w:val="right"/>
              <w:rPr>
                <w:rFonts w:ascii="Bookman Old Style" w:hAnsi="Bookman Old Style" w:cs="Calibri"/>
              </w:rPr>
            </w:pPr>
            <w:r>
              <w:rPr>
                <w:rFonts w:ascii="Bookman Old Style" w:hAnsi="Bookman Old Style" w:cs="Calibri"/>
                <w:spacing w:val="-2"/>
                <w:lang w:val="pt-PT"/>
              </w:rPr>
              <w:t>877.</w:t>
            </w:r>
            <w:r w:rsidR="00A752A5">
              <w:rPr>
                <w:rFonts w:ascii="Bookman Old Style" w:hAnsi="Bookman Old Style" w:cs="Calibri"/>
                <w:spacing w:val="-2"/>
                <w:lang w:val="pt-PT"/>
              </w:rPr>
              <w:t>799</w:t>
            </w:r>
          </w:p>
        </w:tc>
      </w:tr>
      <w:tr w:rsidR="008303E5" w:rsidRPr="008303E5" w14:paraId="45B654D0" w14:textId="77777777" w:rsidTr="00CF02D8">
        <w:trPr>
          <w:trHeight w:val="380"/>
        </w:trPr>
        <w:tc>
          <w:tcPr>
            <w:tcW w:w="7431" w:type="dxa"/>
            <w:tcBorders>
              <w:top w:val="nil"/>
              <w:left w:val="single" w:sz="4" w:space="0" w:color="auto"/>
              <w:bottom w:val="single" w:sz="4" w:space="0" w:color="auto"/>
              <w:right w:val="single" w:sz="4" w:space="0" w:color="auto"/>
            </w:tcBorders>
            <w:shd w:val="clear" w:color="auto" w:fill="auto"/>
            <w:vAlign w:val="center"/>
            <w:hideMark/>
          </w:tcPr>
          <w:p w14:paraId="673D0652" w14:textId="77777777" w:rsidR="00C26C60" w:rsidRPr="008303E5" w:rsidRDefault="00C26C60" w:rsidP="00CF02D8">
            <w:pPr>
              <w:rPr>
                <w:rFonts w:ascii="Bookman Old Style" w:hAnsi="Bookman Old Style" w:cs="Calibri"/>
              </w:rPr>
            </w:pPr>
            <w:r w:rsidRPr="008303E5">
              <w:rPr>
                <w:rFonts w:ascii="Bookman Old Style" w:hAnsi="Bookman Old Style" w:cs="Calibri"/>
                <w:spacing w:val="-2"/>
                <w:w w:val="90"/>
                <w:lang w:val="pt-PT"/>
              </w:rPr>
              <w:t>(-) Transferências Constitucionais</w:t>
            </w:r>
          </w:p>
        </w:tc>
        <w:tc>
          <w:tcPr>
            <w:tcW w:w="2110" w:type="dxa"/>
            <w:tcBorders>
              <w:top w:val="nil"/>
              <w:left w:val="nil"/>
              <w:bottom w:val="single" w:sz="4" w:space="0" w:color="auto"/>
              <w:right w:val="single" w:sz="4" w:space="0" w:color="auto"/>
            </w:tcBorders>
            <w:shd w:val="clear" w:color="auto" w:fill="auto"/>
            <w:vAlign w:val="center"/>
            <w:hideMark/>
          </w:tcPr>
          <w:p w14:paraId="2B2857A0" w14:textId="77777777" w:rsidR="00C26C60" w:rsidRPr="008303E5" w:rsidRDefault="00C26C60" w:rsidP="00CF02D8">
            <w:pPr>
              <w:rPr>
                <w:rFonts w:ascii="Bookman Old Style" w:hAnsi="Bookman Old Style" w:cs="Calibri"/>
              </w:rPr>
            </w:pPr>
            <w:r w:rsidRPr="008303E5">
              <w:rPr>
                <w:rFonts w:ascii="Bookman Old Style" w:hAnsi="Bookman Old Style" w:cs="Calibri"/>
                <w:lang w:val="pt-PT"/>
              </w:rPr>
              <w:t> </w:t>
            </w:r>
          </w:p>
        </w:tc>
      </w:tr>
      <w:tr w:rsidR="008303E5" w:rsidRPr="008303E5" w14:paraId="43FA07A9" w14:textId="77777777" w:rsidTr="00CF02D8">
        <w:trPr>
          <w:trHeight w:val="380"/>
        </w:trPr>
        <w:tc>
          <w:tcPr>
            <w:tcW w:w="7431" w:type="dxa"/>
            <w:tcBorders>
              <w:top w:val="nil"/>
              <w:left w:val="single" w:sz="4" w:space="0" w:color="auto"/>
              <w:bottom w:val="single" w:sz="4" w:space="0" w:color="auto"/>
              <w:right w:val="single" w:sz="4" w:space="0" w:color="auto"/>
            </w:tcBorders>
            <w:shd w:val="clear" w:color="auto" w:fill="auto"/>
            <w:vAlign w:val="center"/>
            <w:hideMark/>
          </w:tcPr>
          <w:p w14:paraId="7EE09889" w14:textId="77777777" w:rsidR="00C26C60" w:rsidRPr="008303E5" w:rsidRDefault="00C26C60" w:rsidP="00CF02D8">
            <w:pPr>
              <w:rPr>
                <w:rFonts w:ascii="Bookman Old Style" w:hAnsi="Bookman Old Style" w:cs="Calibri"/>
              </w:rPr>
            </w:pPr>
            <w:r w:rsidRPr="008303E5">
              <w:rPr>
                <w:rFonts w:ascii="Bookman Old Style" w:hAnsi="Bookman Old Style" w:cs="Calibri"/>
                <w:spacing w:val="-2"/>
                <w:w w:val="90"/>
                <w:lang w:val="pt-PT"/>
              </w:rPr>
              <w:t>(-) Transferências ao FUNDEB</w:t>
            </w:r>
          </w:p>
        </w:tc>
        <w:tc>
          <w:tcPr>
            <w:tcW w:w="2110" w:type="dxa"/>
            <w:tcBorders>
              <w:top w:val="nil"/>
              <w:left w:val="nil"/>
              <w:bottom w:val="single" w:sz="4" w:space="0" w:color="auto"/>
              <w:right w:val="single" w:sz="4" w:space="0" w:color="auto"/>
            </w:tcBorders>
            <w:shd w:val="clear" w:color="auto" w:fill="auto"/>
            <w:vAlign w:val="center"/>
            <w:hideMark/>
          </w:tcPr>
          <w:p w14:paraId="0948ABF8" w14:textId="4353C2AA" w:rsidR="00C26C60" w:rsidRPr="008303E5" w:rsidRDefault="00F91824" w:rsidP="00526D48">
            <w:pPr>
              <w:jc w:val="right"/>
              <w:rPr>
                <w:rFonts w:ascii="Bookman Old Style" w:hAnsi="Bookman Old Style" w:cs="Calibri"/>
              </w:rPr>
            </w:pPr>
            <w:r>
              <w:rPr>
                <w:rFonts w:ascii="Bookman Old Style" w:hAnsi="Bookman Old Style" w:cs="Calibri"/>
              </w:rPr>
              <w:t>105</w:t>
            </w:r>
            <w:r w:rsidR="00526D48">
              <w:rPr>
                <w:rFonts w:ascii="Bookman Old Style" w:hAnsi="Bookman Old Style" w:cs="Calibri"/>
              </w:rPr>
              <w:t>.336</w:t>
            </w:r>
          </w:p>
        </w:tc>
      </w:tr>
      <w:tr w:rsidR="008303E5" w:rsidRPr="008303E5" w14:paraId="63D59876" w14:textId="77777777" w:rsidTr="00CF02D8">
        <w:trPr>
          <w:trHeight w:val="380"/>
        </w:trPr>
        <w:tc>
          <w:tcPr>
            <w:tcW w:w="7431" w:type="dxa"/>
            <w:tcBorders>
              <w:top w:val="nil"/>
              <w:left w:val="single" w:sz="4" w:space="0" w:color="auto"/>
              <w:bottom w:val="single" w:sz="4" w:space="0" w:color="auto"/>
              <w:right w:val="single" w:sz="4" w:space="0" w:color="auto"/>
            </w:tcBorders>
            <w:shd w:val="clear" w:color="auto" w:fill="auto"/>
            <w:vAlign w:val="center"/>
            <w:hideMark/>
          </w:tcPr>
          <w:p w14:paraId="6A04AB92" w14:textId="77777777" w:rsidR="00C26C60" w:rsidRPr="008303E5" w:rsidRDefault="00C26C60" w:rsidP="00CF02D8">
            <w:pPr>
              <w:rPr>
                <w:rFonts w:ascii="Bookman Old Style" w:hAnsi="Bookman Old Style" w:cs="Calibri"/>
              </w:rPr>
            </w:pPr>
            <w:r w:rsidRPr="008303E5">
              <w:rPr>
                <w:rFonts w:ascii="Bookman Old Style" w:hAnsi="Bookman Old Style" w:cs="Calibri"/>
                <w:spacing w:val="-2"/>
                <w:w w:val="90"/>
                <w:lang w:val="pt-PT"/>
              </w:rPr>
              <w:t>Saldo Final do Aumento Permanente de Receita (1)</w:t>
            </w:r>
          </w:p>
        </w:tc>
        <w:tc>
          <w:tcPr>
            <w:tcW w:w="2110" w:type="dxa"/>
            <w:tcBorders>
              <w:top w:val="nil"/>
              <w:left w:val="nil"/>
              <w:bottom w:val="single" w:sz="4" w:space="0" w:color="auto"/>
              <w:right w:val="single" w:sz="4" w:space="0" w:color="auto"/>
            </w:tcBorders>
            <w:shd w:val="clear" w:color="auto" w:fill="auto"/>
            <w:vAlign w:val="center"/>
            <w:hideMark/>
          </w:tcPr>
          <w:p w14:paraId="5036DD53" w14:textId="292BC073" w:rsidR="00C26C60" w:rsidRPr="008303E5" w:rsidRDefault="00817D52" w:rsidP="00CF02D8">
            <w:pPr>
              <w:jc w:val="right"/>
              <w:rPr>
                <w:rFonts w:ascii="Bookman Old Style" w:hAnsi="Bookman Old Style" w:cs="Calibri"/>
              </w:rPr>
            </w:pPr>
            <w:r>
              <w:rPr>
                <w:rFonts w:ascii="Bookman Old Style" w:hAnsi="Bookman Old Style" w:cs="Calibri"/>
                <w:spacing w:val="-2"/>
                <w:lang w:val="pt-PT"/>
              </w:rPr>
              <w:t>772.463</w:t>
            </w:r>
          </w:p>
        </w:tc>
      </w:tr>
      <w:tr w:rsidR="008303E5" w:rsidRPr="008303E5" w14:paraId="244C695D" w14:textId="77777777" w:rsidTr="00CF02D8">
        <w:trPr>
          <w:trHeight w:val="380"/>
        </w:trPr>
        <w:tc>
          <w:tcPr>
            <w:tcW w:w="7431" w:type="dxa"/>
            <w:tcBorders>
              <w:top w:val="nil"/>
              <w:left w:val="single" w:sz="4" w:space="0" w:color="auto"/>
              <w:bottom w:val="single" w:sz="4" w:space="0" w:color="auto"/>
              <w:right w:val="single" w:sz="4" w:space="0" w:color="auto"/>
            </w:tcBorders>
            <w:shd w:val="clear" w:color="auto" w:fill="auto"/>
            <w:vAlign w:val="center"/>
            <w:hideMark/>
          </w:tcPr>
          <w:p w14:paraId="1446C282" w14:textId="77777777" w:rsidR="00C26C60" w:rsidRPr="008303E5" w:rsidRDefault="00C26C60" w:rsidP="00CF02D8">
            <w:pPr>
              <w:rPr>
                <w:rFonts w:ascii="Bookman Old Style" w:hAnsi="Bookman Old Style" w:cs="Calibri"/>
              </w:rPr>
            </w:pPr>
            <w:r w:rsidRPr="008303E5">
              <w:rPr>
                <w:rFonts w:ascii="Bookman Old Style" w:hAnsi="Bookman Old Style" w:cs="Calibri"/>
                <w:w w:val="85"/>
                <w:lang w:val="pt-PT"/>
              </w:rPr>
              <w:t>Redução Permanente de Despesa (2)</w:t>
            </w:r>
          </w:p>
        </w:tc>
        <w:tc>
          <w:tcPr>
            <w:tcW w:w="2110" w:type="dxa"/>
            <w:tcBorders>
              <w:top w:val="nil"/>
              <w:left w:val="nil"/>
              <w:bottom w:val="single" w:sz="4" w:space="0" w:color="auto"/>
              <w:right w:val="single" w:sz="4" w:space="0" w:color="auto"/>
            </w:tcBorders>
            <w:shd w:val="clear" w:color="auto" w:fill="auto"/>
            <w:vAlign w:val="center"/>
            <w:hideMark/>
          </w:tcPr>
          <w:p w14:paraId="79A0AE52" w14:textId="77777777" w:rsidR="00C26C60" w:rsidRPr="008303E5" w:rsidRDefault="00C26C60" w:rsidP="00CF02D8">
            <w:pPr>
              <w:rPr>
                <w:rFonts w:ascii="Bookman Old Style" w:hAnsi="Bookman Old Style" w:cs="Calibri"/>
              </w:rPr>
            </w:pPr>
            <w:r w:rsidRPr="008303E5">
              <w:rPr>
                <w:rFonts w:ascii="Bookman Old Style" w:hAnsi="Bookman Old Style" w:cs="Calibri"/>
                <w:lang w:val="pt-PT"/>
              </w:rPr>
              <w:t> </w:t>
            </w:r>
          </w:p>
        </w:tc>
      </w:tr>
      <w:tr w:rsidR="008303E5" w:rsidRPr="008303E5" w14:paraId="4043F837" w14:textId="77777777" w:rsidTr="00CF02D8">
        <w:trPr>
          <w:trHeight w:val="362"/>
        </w:trPr>
        <w:tc>
          <w:tcPr>
            <w:tcW w:w="7431" w:type="dxa"/>
            <w:tcBorders>
              <w:top w:val="nil"/>
              <w:left w:val="single" w:sz="4" w:space="0" w:color="auto"/>
              <w:bottom w:val="single" w:sz="4" w:space="0" w:color="auto"/>
              <w:right w:val="single" w:sz="4" w:space="0" w:color="auto"/>
            </w:tcBorders>
            <w:shd w:val="clear" w:color="auto" w:fill="auto"/>
            <w:vAlign w:val="center"/>
            <w:hideMark/>
          </w:tcPr>
          <w:p w14:paraId="2272EC14" w14:textId="77777777" w:rsidR="00C26C60" w:rsidRPr="008303E5" w:rsidRDefault="00C26C60" w:rsidP="00CF02D8">
            <w:pPr>
              <w:rPr>
                <w:rFonts w:ascii="Bookman Old Style" w:hAnsi="Bookman Old Style" w:cs="Calibri"/>
              </w:rPr>
            </w:pPr>
            <w:r w:rsidRPr="008303E5">
              <w:rPr>
                <w:rFonts w:ascii="Bookman Old Style" w:hAnsi="Bookman Old Style" w:cs="Calibri"/>
                <w:w w:val="95"/>
                <w:lang w:val="pt-PT"/>
              </w:rPr>
              <w:t>Margem Bruta (3) = (1*2)</w:t>
            </w:r>
          </w:p>
        </w:tc>
        <w:tc>
          <w:tcPr>
            <w:tcW w:w="2110" w:type="dxa"/>
            <w:tcBorders>
              <w:top w:val="nil"/>
              <w:left w:val="nil"/>
              <w:bottom w:val="single" w:sz="4" w:space="0" w:color="auto"/>
              <w:right w:val="single" w:sz="4" w:space="0" w:color="auto"/>
            </w:tcBorders>
            <w:shd w:val="clear" w:color="auto" w:fill="auto"/>
            <w:vAlign w:val="center"/>
            <w:hideMark/>
          </w:tcPr>
          <w:p w14:paraId="2DD78632" w14:textId="291EAF1D" w:rsidR="00C26C60" w:rsidRPr="008303E5" w:rsidRDefault="00CA1CFF" w:rsidP="00CF02D8">
            <w:pPr>
              <w:jc w:val="right"/>
              <w:rPr>
                <w:rFonts w:ascii="Bookman Old Style" w:hAnsi="Bookman Old Style" w:cs="Calibri"/>
                <w:spacing w:val="-2"/>
                <w:lang w:val="pt-PT"/>
              </w:rPr>
            </w:pPr>
            <w:r>
              <w:rPr>
                <w:rFonts w:ascii="Bookman Old Style" w:hAnsi="Bookman Old Style" w:cs="Calibri"/>
                <w:spacing w:val="-2"/>
                <w:lang w:val="pt-PT"/>
              </w:rPr>
              <w:t>772.463</w:t>
            </w:r>
          </w:p>
        </w:tc>
      </w:tr>
      <w:tr w:rsidR="008303E5" w:rsidRPr="008303E5" w14:paraId="5C2B7C4F" w14:textId="77777777" w:rsidTr="00CF02D8">
        <w:trPr>
          <w:trHeight w:val="380"/>
        </w:trPr>
        <w:tc>
          <w:tcPr>
            <w:tcW w:w="7431" w:type="dxa"/>
            <w:tcBorders>
              <w:top w:val="nil"/>
              <w:left w:val="single" w:sz="4" w:space="0" w:color="auto"/>
              <w:bottom w:val="single" w:sz="4" w:space="0" w:color="auto"/>
              <w:right w:val="single" w:sz="4" w:space="0" w:color="auto"/>
            </w:tcBorders>
            <w:shd w:val="clear" w:color="auto" w:fill="auto"/>
            <w:vAlign w:val="center"/>
            <w:hideMark/>
          </w:tcPr>
          <w:p w14:paraId="0A963DD6" w14:textId="77777777" w:rsidR="00C26C60" w:rsidRPr="008303E5" w:rsidRDefault="00C26C60" w:rsidP="00CF02D8">
            <w:pPr>
              <w:rPr>
                <w:rFonts w:ascii="Bookman Old Style" w:hAnsi="Bookman Old Style" w:cs="Calibri"/>
              </w:rPr>
            </w:pPr>
            <w:r w:rsidRPr="008303E5">
              <w:rPr>
                <w:rFonts w:ascii="Bookman Old Style" w:hAnsi="Bookman Old Style" w:cs="Calibri"/>
                <w:w w:val="95"/>
                <w:lang w:val="pt-PT"/>
              </w:rPr>
              <w:t>Saldo Utilizado da Margem Bruta (4)</w:t>
            </w:r>
          </w:p>
        </w:tc>
        <w:tc>
          <w:tcPr>
            <w:tcW w:w="2110" w:type="dxa"/>
            <w:vMerge w:val="restart"/>
            <w:tcBorders>
              <w:top w:val="nil"/>
              <w:left w:val="single" w:sz="4" w:space="0" w:color="auto"/>
              <w:bottom w:val="single" w:sz="4" w:space="0" w:color="auto"/>
              <w:right w:val="single" w:sz="4" w:space="0" w:color="auto"/>
            </w:tcBorders>
            <w:shd w:val="clear" w:color="auto" w:fill="auto"/>
            <w:vAlign w:val="center"/>
            <w:hideMark/>
          </w:tcPr>
          <w:p w14:paraId="40CEE4C7" w14:textId="77777777" w:rsidR="00C26C60" w:rsidRPr="008303E5" w:rsidRDefault="00C26C60" w:rsidP="00CF02D8">
            <w:pPr>
              <w:rPr>
                <w:rFonts w:ascii="Bookman Old Style" w:hAnsi="Bookman Old Style" w:cs="Calibri"/>
              </w:rPr>
            </w:pPr>
            <w:r w:rsidRPr="008303E5">
              <w:rPr>
                <w:rFonts w:ascii="Bookman Old Style" w:hAnsi="Bookman Old Style" w:cs="Calibri"/>
                <w:lang w:val="pt-PT"/>
              </w:rPr>
              <w:t> </w:t>
            </w:r>
          </w:p>
        </w:tc>
      </w:tr>
      <w:tr w:rsidR="008303E5" w:rsidRPr="008303E5" w14:paraId="2AF351ED" w14:textId="77777777" w:rsidTr="00CF02D8">
        <w:trPr>
          <w:trHeight w:val="380"/>
        </w:trPr>
        <w:tc>
          <w:tcPr>
            <w:tcW w:w="7431" w:type="dxa"/>
            <w:tcBorders>
              <w:top w:val="nil"/>
              <w:left w:val="single" w:sz="4" w:space="0" w:color="auto"/>
              <w:bottom w:val="single" w:sz="4" w:space="0" w:color="auto"/>
              <w:right w:val="single" w:sz="4" w:space="0" w:color="auto"/>
            </w:tcBorders>
            <w:shd w:val="clear" w:color="auto" w:fill="auto"/>
            <w:vAlign w:val="center"/>
            <w:hideMark/>
          </w:tcPr>
          <w:p w14:paraId="0B4CD09F" w14:textId="77777777" w:rsidR="00C26C60" w:rsidRPr="008303E5" w:rsidRDefault="00C26C60" w:rsidP="00CF02D8">
            <w:pPr>
              <w:ind w:firstLineChars="100" w:firstLine="175"/>
              <w:rPr>
                <w:rFonts w:ascii="Bookman Old Style" w:hAnsi="Bookman Old Style" w:cs="Calibri"/>
              </w:rPr>
            </w:pPr>
            <w:r w:rsidRPr="008303E5">
              <w:rPr>
                <w:rFonts w:ascii="Bookman Old Style" w:hAnsi="Bookman Old Style" w:cs="Calibri"/>
                <w:w w:val="80"/>
                <w:lang w:val="pt-PT"/>
              </w:rPr>
              <w:t>Novas DOCC</w:t>
            </w:r>
          </w:p>
        </w:tc>
        <w:tc>
          <w:tcPr>
            <w:tcW w:w="2110" w:type="dxa"/>
            <w:vMerge/>
            <w:tcBorders>
              <w:top w:val="nil"/>
              <w:left w:val="single" w:sz="4" w:space="0" w:color="auto"/>
              <w:bottom w:val="single" w:sz="4" w:space="0" w:color="auto"/>
              <w:right w:val="single" w:sz="4" w:space="0" w:color="auto"/>
            </w:tcBorders>
            <w:vAlign w:val="center"/>
            <w:hideMark/>
          </w:tcPr>
          <w:p w14:paraId="1CEC2926" w14:textId="77777777" w:rsidR="00C26C60" w:rsidRPr="008303E5" w:rsidRDefault="00C26C60" w:rsidP="00CF02D8">
            <w:pPr>
              <w:rPr>
                <w:rFonts w:ascii="Bookman Old Style" w:hAnsi="Bookman Old Style" w:cs="Calibri"/>
              </w:rPr>
            </w:pPr>
          </w:p>
        </w:tc>
      </w:tr>
      <w:tr w:rsidR="008303E5" w:rsidRPr="008303E5" w14:paraId="28B5E3B1" w14:textId="77777777" w:rsidTr="00CF02D8">
        <w:trPr>
          <w:trHeight w:val="380"/>
        </w:trPr>
        <w:tc>
          <w:tcPr>
            <w:tcW w:w="7431" w:type="dxa"/>
            <w:tcBorders>
              <w:top w:val="nil"/>
              <w:left w:val="single" w:sz="4" w:space="0" w:color="auto"/>
              <w:bottom w:val="single" w:sz="4" w:space="0" w:color="auto"/>
              <w:right w:val="single" w:sz="4" w:space="0" w:color="auto"/>
            </w:tcBorders>
            <w:shd w:val="clear" w:color="auto" w:fill="auto"/>
            <w:vAlign w:val="center"/>
            <w:hideMark/>
          </w:tcPr>
          <w:p w14:paraId="539AB0A3" w14:textId="77777777" w:rsidR="00C26C60" w:rsidRPr="008303E5" w:rsidRDefault="00C26C60" w:rsidP="00CF02D8">
            <w:pPr>
              <w:ind w:firstLineChars="100" w:firstLine="186"/>
              <w:rPr>
                <w:rFonts w:ascii="Bookman Old Style" w:hAnsi="Bookman Old Style" w:cs="Calibri"/>
              </w:rPr>
            </w:pPr>
            <w:r w:rsidRPr="008303E5">
              <w:rPr>
                <w:rFonts w:ascii="Bookman Old Style" w:hAnsi="Bookman Old Style" w:cs="Calibri"/>
                <w:w w:val="85"/>
                <w:lang w:val="pt-PT"/>
              </w:rPr>
              <w:t>Novas OOCC geradas por RPP</w:t>
            </w:r>
          </w:p>
        </w:tc>
        <w:tc>
          <w:tcPr>
            <w:tcW w:w="2110" w:type="dxa"/>
            <w:vMerge/>
            <w:tcBorders>
              <w:top w:val="nil"/>
              <w:left w:val="single" w:sz="4" w:space="0" w:color="auto"/>
              <w:bottom w:val="single" w:sz="4" w:space="0" w:color="auto"/>
              <w:right w:val="single" w:sz="4" w:space="0" w:color="auto"/>
            </w:tcBorders>
            <w:vAlign w:val="center"/>
            <w:hideMark/>
          </w:tcPr>
          <w:p w14:paraId="70773840" w14:textId="77777777" w:rsidR="00C26C60" w:rsidRPr="008303E5" w:rsidRDefault="00C26C60" w:rsidP="00CF02D8">
            <w:pPr>
              <w:rPr>
                <w:rFonts w:ascii="Bookman Old Style" w:hAnsi="Bookman Old Style" w:cs="Calibri"/>
              </w:rPr>
            </w:pPr>
          </w:p>
        </w:tc>
      </w:tr>
      <w:tr w:rsidR="008303E5" w:rsidRPr="008303E5" w14:paraId="68292CD0" w14:textId="77777777" w:rsidTr="00CF02D8">
        <w:trPr>
          <w:trHeight w:val="380"/>
        </w:trPr>
        <w:tc>
          <w:tcPr>
            <w:tcW w:w="7431" w:type="dxa"/>
            <w:tcBorders>
              <w:top w:val="nil"/>
              <w:left w:val="single" w:sz="4" w:space="0" w:color="auto"/>
              <w:bottom w:val="single" w:sz="4" w:space="0" w:color="auto"/>
              <w:right w:val="single" w:sz="4" w:space="0" w:color="auto"/>
            </w:tcBorders>
            <w:shd w:val="clear" w:color="auto" w:fill="auto"/>
            <w:vAlign w:val="center"/>
            <w:hideMark/>
          </w:tcPr>
          <w:p w14:paraId="64ECBB44" w14:textId="77777777" w:rsidR="00C26C60" w:rsidRPr="008303E5" w:rsidRDefault="00C26C60" w:rsidP="00CF02D8">
            <w:pPr>
              <w:rPr>
                <w:rFonts w:ascii="Bookman Old Style" w:hAnsi="Bookman Old Style" w:cs="Calibri"/>
              </w:rPr>
            </w:pPr>
            <w:r w:rsidRPr="008303E5">
              <w:rPr>
                <w:rFonts w:ascii="Bookman Old Style" w:hAnsi="Bookman Old Style" w:cs="Calibri"/>
                <w:w w:val="85"/>
                <w:lang w:val="pt-PT"/>
              </w:rPr>
              <w:t>Margem LÍquida de Expansão de DOCC (5) = (3-4)</w:t>
            </w:r>
          </w:p>
        </w:tc>
        <w:tc>
          <w:tcPr>
            <w:tcW w:w="2110" w:type="dxa"/>
            <w:tcBorders>
              <w:top w:val="nil"/>
              <w:left w:val="nil"/>
              <w:bottom w:val="single" w:sz="4" w:space="0" w:color="auto"/>
              <w:right w:val="single" w:sz="4" w:space="0" w:color="auto"/>
            </w:tcBorders>
            <w:shd w:val="clear" w:color="auto" w:fill="auto"/>
            <w:vAlign w:val="center"/>
            <w:hideMark/>
          </w:tcPr>
          <w:p w14:paraId="68D901DB" w14:textId="5B47E3D5" w:rsidR="00C26C60" w:rsidRPr="008303E5" w:rsidRDefault="00F7585D" w:rsidP="00CF02D8">
            <w:pPr>
              <w:jc w:val="right"/>
              <w:rPr>
                <w:rFonts w:ascii="Bookman Old Style" w:hAnsi="Bookman Old Style" w:cs="Calibri"/>
              </w:rPr>
            </w:pPr>
            <w:r>
              <w:rPr>
                <w:rFonts w:ascii="Bookman Old Style" w:hAnsi="Bookman Old Style" w:cs="Calibri"/>
                <w:lang w:val="pt-PT"/>
              </w:rPr>
              <w:t>772.463</w:t>
            </w:r>
          </w:p>
        </w:tc>
      </w:tr>
    </w:tbl>
    <w:p w14:paraId="66915D8A" w14:textId="77777777" w:rsidR="001E6C36" w:rsidRPr="008303E5" w:rsidRDefault="001E6C36" w:rsidP="00321477">
      <w:pPr>
        <w:tabs>
          <w:tab w:val="left" w:pos="2835"/>
        </w:tabs>
        <w:jc w:val="both"/>
        <w:rPr>
          <w:rFonts w:ascii="Bookman Old Style" w:hAnsi="Bookman Old Style"/>
        </w:rPr>
      </w:pPr>
    </w:p>
    <w:p w14:paraId="1E397029" w14:textId="77777777" w:rsidR="00AD2818" w:rsidRPr="008303E5" w:rsidRDefault="00AD2818" w:rsidP="00AD2818">
      <w:pPr>
        <w:ind w:firstLine="709"/>
        <w:jc w:val="both"/>
        <w:rPr>
          <w:rFonts w:ascii="Bookman Old Style" w:hAnsi="Bookman Old Style"/>
        </w:rPr>
      </w:pPr>
      <w:r w:rsidRPr="008303E5">
        <w:rPr>
          <w:rFonts w:ascii="Bookman Old Style" w:hAnsi="Bookman Old Style"/>
        </w:rPr>
        <w:t>A Lei Complementar n° 101 define no art. 17, despesa obrigatória de caráter continuado (DOCC) como “a despesa corrente derivada de lei, medida provisória ou ato administrativo normativo que fixem para o ente a obrigação legal de sua execução por um período superior a dois exercícios”</w:t>
      </w:r>
    </w:p>
    <w:p w14:paraId="1C90A97E" w14:textId="77777777" w:rsidR="00AD2818" w:rsidRPr="008303E5" w:rsidRDefault="00AD2818" w:rsidP="00AD2818">
      <w:pPr>
        <w:jc w:val="both"/>
        <w:rPr>
          <w:rFonts w:ascii="Bookman Old Style" w:hAnsi="Bookman Old Style"/>
        </w:rPr>
      </w:pPr>
    </w:p>
    <w:p w14:paraId="74C2FD05" w14:textId="77777777" w:rsidR="00AD2818" w:rsidRPr="008303E5" w:rsidRDefault="00AD2818" w:rsidP="00AD2818">
      <w:pPr>
        <w:ind w:firstLine="709"/>
        <w:jc w:val="both"/>
        <w:rPr>
          <w:rFonts w:ascii="Bookman Old Style" w:hAnsi="Bookman Old Style"/>
        </w:rPr>
      </w:pPr>
      <w:r w:rsidRPr="008303E5">
        <w:rPr>
          <w:rFonts w:ascii="Bookman Old Style" w:hAnsi="Bookman Old Style"/>
        </w:rPr>
        <w:t>Para o exercício de 2026, a referida cobertura dar-se-á mediante o aumento permanente de receita, considerando o crescimento real da atividade econômica refletido diretamente na arrecadação municipal.</w:t>
      </w:r>
    </w:p>
    <w:p w14:paraId="7AB20C65" w14:textId="77777777" w:rsidR="00AD494D" w:rsidRPr="008303E5" w:rsidRDefault="00AD494D" w:rsidP="00321477">
      <w:pPr>
        <w:tabs>
          <w:tab w:val="left" w:pos="2835"/>
        </w:tabs>
        <w:jc w:val="both"/>
        <w:rPr>
          <w:rFonts w:ascii="Bookman Old Style" w:hAnsi="Bookman Old Style"/>
        </w:rPr>
        <w:sectPr w:rsidR="00AD494D" w:rsidRPr="008303E5" w:rsidSect="00120A63">
          <w:pgSz w:w="11909" w:h="16834"/>
          <w:pgMar w:top="1134" w:right="1134" w:bottom="1134" w:left="1134" w:header="720" w:footer="720" w:gutter="0"/>
          <w:pgNumType w:start="1"/>
          <w:cols w:space="720"/>
          <w:docGrid w:linePitch="299"/>
        </w:sectPr>
      </w:pPr>
    </w:p>
    <w:p w14:paraId="643A7E9F" w14:textId="77777777" w:rsidR="003B66F9" w:rsidRPr="008303E5" w:rsidRDefault="003B66F9" w:rsidP="004B5B3A">
      <w:pPr>
        <w:tabs>
          <w:tab w:val="left" w:pos="8931"/>
        </w:tabs>
        <w:jc w:val="center"/>
        <w:rPr>
          <w:rFonts w:ascii="Bookman Old Style" w:hAnsi="Bookman Old Style"/>
          <w:b/>
        </w:rPr>
      </w:pPr>
    </w:p>
    <w:p w14:paraId="4E22D514" w14:textId="77777777" w:rsidR="003B66F9" w:rsidRPr="008303E5" w:rsidRDefault="003B66F9" w:rsidP="004B5B3A">
      <w:pPr>
        <w:tabs>
          <w:tab w:val="left" w:pos="8931"/>
        </w:tabs>
        <w:jc w:val="center"/>
        <w:rPr>
          <w:rFonts w:ascii="Bookman Old Style" w:hAnsi="Bookman Old Style"/>
          <w:b/>
        </w:rPr>
      </w:pPr>
    </w:p>
    <w:p w14:paraId="5C557416" w14:textId="3318813D" w:rsidR="004B5B3A" w:rsidRPr="008303E5" w:rsidRDefault="004B5B3A" w:rsidP="004B5B3A">
      <w:pPr>
        <w:tabs>
          <w:tab w:val="left" w:pos="8931"/>
        </w:tabs>
        <w:jc w:val="center"/>
        <w:rPr>
          <w:rFonts w:ascii="Bookman Old Style" w:hAnsi="Bookman Old Style"/>
          <w:b/>
        </w:rPr>
      </w:pPr>
      <w:r w:rsidRPr="008303E5">
        <w:rPr>
          <w:rFonts w:ascii="Bookman Old Style" w:hAnsi="Bookman Old Style"/>
          <w:b/>
        </w:rPr>
        <w:t>LEI DE DIRETRIZES ORÇAMENTÁRIAS PARA O ANO DE 2026</w:t>
      </w:r>
    </w:p>
    <w:p w14:paraId="7B0CF677" w14:textId="5E7143E8" w:rsidR="004B5B3A" w:rsidRPr="008303E5" w:rsidRDefault="004B5B3A" w:rsidP="004B5B3A">
      <w:pPr>
        <w:tabs>
          <w:tab w:val="left" w:pos="8931"/>
        </w:tabs>
        <w:jc w:val="center"/>
        <w:rPr>
          <w:rFonts w:ascii="Bookman Old Style" w:hAnsi="Bookman Old Style"/>
          <w:b/>
        </w:rPr>
      </w:pPr>
      <w:r w:rsidRPr="008303E5">
        <w:rPr>
          <w:rFonts w:ascii="Bookman Old Style" w:hAnsi="Bookman Old Style"/>
          <w:b/>
        </w:rPr>
        <w:t>DEMONSTRATIVO DE RISCOS FISCAIS E PROVIDENCIAS ADOTADAS</w:t>
      </w:r>
    </w:p>
    <w:p w14:paraId="3B582B44" w14:textId="77777777" w:rsidR="004B5B3A" w:rsidRPr="008303E5" w:rsidRDefault="004B5B3A" w:rsidP="004B5B3A">
      <w:pPr>
        <w:tabs>
          <w:tab w:val="left" w:pos="8931"/>
        </w:tabs>
        <w:jc w:val="center"/>
        <w:rPr>
          <w:rFonts w:ascii="Bookman Old Style" w:hAnsi="Bookman Old Style"/>
          <w:b/>
        </w:rPr>
      </w:pPr>
      <w:r w:rsidRPr="008303E5">
        <w:rPr>
          <w:rFonts w:ascii="Bookman Old Style" w:hAnsi="Bookman Old Style"/>
          <w:b/>
        </w:rPr>
        <w:t xml:space="preserve"> (LRF, ART. 4º, § 3º)</w:t>
      </w:r>
    </w:p>
    <w:p w14:paraId="4080A93E" w14:textId="77777777" w:rsidR="004B5B3A" w:rsidRPr="008303E5" w:rsidRDefault="004B5B3A" w:rsidP="004B5B3A">
      <w:pPr>
        <w:tabs>
          <w:tab w:val="left" w:pos="8931"/>
        </w:tabs>
        <w:jc w:val="center"/>
        <w:rPr>
          <w:rFonts w:ascii="Bookman Old Style" w:hAnsi="Bookman Old Style"/>
          <w:b/>
        </w:rPr>
      </w:pPr>
    </w:p>
    <w:p w14:paraId="22E98BB0" w14:textId="77777777" w:rsidR="004B5B3A" w:rsidRPr="008303E5" w:rsidRDefault="004B5B3A" w:rsidP="004B5B3A">
      <w:pPr>
        <w:tabs>
          <w:tab w:val="left" w:pos="8931"/>
        </w:tabs>
        <w:jc w:val="center"/>
        <w:rPr>
          <w:rFonts w:ascii="Bookman Old Style" w:hAnsi="Bookman Old Style"/>
          <w:b/>
        </w:rPr>
      </w:pPr>
    </w:p>
    <w:tbl>
      <w:tblPr>
        <w:tblW w:w="15594" w:type="dxa"/>
        <w:tblInd w:w="-8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796"/>
        <w:gridCol w:w="1489"/>
        <w:gridCol w:w="7608"/>
        <w:gridCol w:w="1701"/>
      </w:tblGrid>
      <w:tr w:rsidR="008303E5" w:rsidRPr="008303E5" w14:paraId="71F248B3" w14:textId="77777777" w:rsidTr="00CF02D8">
        <w:trPr>
          <w:trHeight w:val="381"/>
        </w:trPr>
        <w:tc>
          <w:tcPr>
            <w:tcW w:w="6285" w:type="dxa"/>
            <w:gridSpan w:val="2"/>
            <w:tcBorders>
              <w:bottom w:val="single" w:sz="12" w:space="0" w:color="666666"/>
            </w:tcBorders>
            <w:shd w:val="clear" w:color="auto" w:fill="auto"/>
          </w:tcPr>
          <w:p w14:paraId="74A0A272" w14:textId="77777777" w:rsidR="004B5B3A" w:rsidRPr="008303E5" w:rsidRDefault="004B5B3A" w:rsidP="00CF02D8">
            <w:pPr>
              <w:tabs>
                <w:tab w:val="left" w:pos="8931"/>
              </w:tabs>
              <w:ind w:left="284"/>
              <w:jc w:val="center"/>
              <w:rPr>
                <w:rFonts w:ascii="Bookman Old Style" w:hAnsi="Bookman Old Style"/>
                <w:b/>
                <w:bCs/>
              </w:rPr>
            </w:pPr>
            <w:r w:rsidRPr="008303E5">
              <w:rPr>
                <w:rFonts w:ascii="Bookman Old Style" w:hAnsi="Bookman Old Style"/>
                <w:b/>
                <w:bCs/>
              </w:rPr>
              <w:t>RISCOS FISCAIS</w:t>
            </w:r>
          </w:p>
        </w:tc>
        <w:tc>
          <w:tcPr>
            <w:tcW w:w="9309" w:type="dxa"/>
            <w:gridSpan w:val="2"/>
            <w:tcBorders>
              <w:bottom w:val="single" w:sz="12" w:space="0" w:color="666666"/>
            </w:tcBorders>
            <w:shd w:val="clear" w:color="auto" w:fill="auto"/>
          </w:tcPr>
          <w:p w14:paraId="5184E281" w14:textId="77777777" w:rsidR="004B5B3A" w:rsidRPr="008303E5" w:rsidRDefault="004B5B3A" w:rsidP="00CF02D8">
            <w:pPr>
              <w:tabs>
                <w:tab w:val="left" w:pos="8931"/>
              </w:tabs>
              <w:jc w:val="center"/>
              <w:rPr>
                <w:rFonts w:ascii="Bookman Old Style" w:hAnsi="Bookman Old Style"/>
                <w:b/>
                <w:bCs/>
              </w:rPr>
            </w:pPr>
            <w:r w:rsidRPr="008303E5">
              <w:rPr>
                <w:rFonts w:ascii="Bookman Old Style" w:hAnsi="Bookman Old Style"/>
                <w:b/>
                <w:bCs/>
              </w:rPr>
              <w:t>PROVIDÊNCIAS</w:t>
            </w:r>
          </w:p>
        </w:tc>
      </w:tr>
      <w:tr w:rsidR="008303E5" w:rsidRPr="008303E5" w14:paraId="5B475DD0" w14:textId="77777777" w:rsidTr="00CF02D8">
        <w:trPr>
          <w:trHeight w:val="406"/>
        </w:trPr>
        <w:tc>
          <w:tcPr>
            <w:tcW w:w="4796" w:type="dxa"/>
            <w:shd w:val="clear" w:color="auto" w:fill="auto"/>
          </w:tcPr>
          <w:p w14:paraId="76DBF30F" w14:textId="77777777" w:rsidR="004B5B3A" w:rsidRPr="008303E5" w:rsidRDefault="004B5B3A" w:rsidP="00CF02D8">
            <w:pPr>
              <w:tabs>
                <w:tab w:val="left" w:pos="8931"/>
              </w:tabs>
              <w:rPr>
                <w:rFonts w:ascii="Bookman Old Style" w:hAnsi="Bookman Old Style"/>
                <w:b/>
                <w:bCs/>
              </w:rPr>
            </w:pPr>
            <w:r w:rsidRPr="008303E5">
              <w:rPr>
                <w:rFonts w:ascii="Bookman Old Style" w:hAnsi="Bookman Old Style"/>
                <w:b/>
                <w:bCs/>
              </w:rPr>
              <w:t>Demandas Judiciais</w:t>
            </w:r>
          </w:p>
        </w:tc>
        <w:tc>
          <w:tcPr>
            <w:tcW w:w="1489" w:type="dxa"/>
            <w:shd w:val="clear" w:color="auto" w:fill="auto"/>
          </w:tcPr>
          <w:p w14:paraId="6F088659" w14:textId="77777777" w:rsidR="004B5B3A" w:rsidRPr="008303E5" w:rsidRDefault="004B5B3A" w:rsidP="00CF02D8">
            <w:pPr>
              <w:tabs>
                <w:tab w:val="left" w:pos="8931"/>
              </w:tabs>
              <w:jc w:val="center"/>
              <w:rPr>
                <w:rFonts w:ascii="Bookman Old Style" w:hAnsi="Bookman Old Style"/>
                <w:bCs/>
              </w:rPr>
            </w:pPr>
            <w:r w:rsidRPr="008303E5">
              <w:rPr>
                <w:rFonts w:ascii="Bookman Old Style" w:hAnsi="Bookman Old Style"/>
                <w:bCs/>
              </w:rPr>
              <w:t>0,00</w:t>
            </w:r>
          </w:p>
        </w:tc>
        <w:tc>
          <w:tcPr>
            <w:tcW w:w="7608" w:type="dxa"/>
            <w:shd w:val="clear" w:color="auto" w:fill="auto"/>
          </w:tcPr>
          <w:p w14:paraId="351706EF" w14:textId="77777777" w:rsidR="004B5B3A" w:rsidRPr="008303E5" w:rsidRDefault="004B5B3A" w:rsidP="00CF02D8">
            <w:pPr>
              <w:tabs>
                <w:tab w:val="left" w:pos="8931"/>
              </w:tabs>
              <w:rPr>
                <w:rFonts w:ascii="Bookman Old Style" w:hAnsi="Bookman Old Style"/>
                <w:bCs/>
              </w:rPr>
            </w:pPr>
            <w:r w:rsidRPr="008303E5">
              <w:rPr>
                <w:rFonts w:ascii="Bookman Old Style" w:hAnsi="Bookman Old Style"/>
                <w:bCs/>
              </w:rPr>
              <w:t>Abertura de créditos adicionais a partir do cancelamento de dotações de despesas discricionárias.</w:t>
            </w:r>
          </w:p>
        </w:tc>
        <w:tc>
          <w:tcPr>
            <w:tcW w:w="1701" w:type="dxa"/>
            <w:shd w:val="clear" w:color="auto" w:fill="auto"/>
          </w:tcPr>
          <w:p w14:paraId="4F71C961" w14:textId="77777777" w:rsidR="004B5B3A" w:rsidRPr="008303E5" w:rsidRDefault="004B5B3A" w:rsidP="00CF02D8">
            <w:pPr>
              <w:tabs>
                <w:tab w:val="left" w:pos="8931"/>
              </w:tabs>
              <w:jc w:val="center"/>
              <w:rPr>
                <w:rFonts w:ascii="Bookman Old Style" w:hAnsi="Bookman Old Style"/>
                <w:b/>
              </w:rPr>
            </w:pPr>
            <w:r w:rsidRPr="008303E5">
              <w:rPr>
                <w:rFonts w:ascii="Bookman Old Style" w:hAnsi="Bookman Old Style"/>
                <w:bCs/>
              </w:rPr>
              <w:t>0,00</w:t>
            </w:r>
          </w:p>
        </w:tc>
      </w:tr>
      <w:tr w:rsidR="008303E5" w:rsidRPr="008303E5" w14:paraId="61C43156" w14:textId="77777777" w:rsidTr="00CF02D8">
        <w:trPr>
          <w:trHeight w:val="381"/>
        </w:trPr>
        <w:tc>
          <w:tcPr>
            <w:tcW w:w="4796" w:type="dxa"/>
            <w:shd w:val="clear" w:color="auto" w:fill="auto"/>
          </w:tcPr>
          <w:p w14:paraId="5BE6CAA7" w14:textId="77777777" w:rsidR="004B5B3A" w:rsidRPr="008303E5" w:rsidRDefault="004B5B3A" w:rsidP="00CF02D8">
            <w:pPr>
              <w:tabs>
                <w:tab w:val="left" w:pos="8931"/>
              </w:tabs>
              <w:rPr>
                <w:rFonts w:ascii="Bookman Old Style" w:hAnsi="Bookman Old Style"/>
                <w:b/>
                <w:bCs/>
              </w:rPr>
            </w:pPr>
            <w:r w:rsidRPr="008303E5">
              <w:rPr>
                <w:rFonts w:ascii="Bookman Old Style" w:hAnsi="Bookman Old Style"/>
                <w:b/>
                <w:bCs/>
              </w:rPr>
              <w:t>Dívidas em Processo de Reconhecimento</w:t>
            </w:r>
          </w:p>
        </w:tc>
        <w:tc>
          <w:tcPr>
            <w:tcW w:w="1489" w:type="dxa"/>
            <w:shd w:val="clear" w:color="auto" w:fill="auto"/>
          </w:tcPr>
          <w:p w14:paraId="3FF95D8E" w14:textId="77777777" w:rsidR="004B5B3A" w:rsidRPr="008303E5" w:rsidRDefault="004B5B3A" w:rsidP="00CF02D8">
            <w:pPr>
              <w:tabs>
                <w:tab w:val="left" w:pos="8931"/>
              </w:tabs>
              <w:jc w:val="center"/>
              <w:rPr>
                <w:rFonts w:ascii="Bookman Old Style" w:hAnsi="Bookman Old Style"/>
                <w:bCs/>
              </w:rPr>
            </w:pPr>
            <w:r w:rsidRPr="008303E5">
              <w:rPr>
                <w:rFonts w:ascii="Bookman Old Style" w:hAnsi="Bookman Old Style"/>
                <w:bCs/>
              </w:rPr>
              <w:t>0,00</w:t>
            </w:r>
          </w:p>
        </w:tc>
        <w:tc>
          <w:tcPr>
            <w:tcW w:w="7608" w:type="dxa"/>
            <w:shd w:val="clear" w:color="auto" w:fill="auto"/>
          </w:tcPr>
          <w:p w14:paraId="5C86F836" w14:textId="77777777" w:rsidR="004B5B3A" w:rsidRPr="008303E5" w:rsidRDefault="004B5B3A" w:rsidP="00CF02D8">
            <w:pPr>
              <w:tabs>
                <w:tab w:val="left" w:pos="8931"/>
              </w:tabs>
              <w:rPr>
                <w:rFonts w:ascii="Bookman Old Style" w:hAnsi="Bookman Old Style"/>
                <w:b/>
              </w:rPr>
            </w:pPr>
            <w:r w:rsidRPr="008303E5">
              <w:rPr>
                <w:rFonts w:ascii="Bookman Old Style" w:hAnsi="Bookman Old Style"/>
                <w:bCs/>
              </w:rPr>
              <w:t>Abertura de créditos adicionais a partir do cancelamento de dotações de despesas discricionárias.</w:t>
            </w:r>
          </w:p>
        </w:tc>
        <w:tc>
          <w:tcPr>
            <w:tcW w:w="1701" w:type="dxa"/>
            <w:shd w:val="clear" w:color="auto" w:fill="auto"/>
          </w:tcPr>
          <w:p w14:paraId="40ED1179" w14:textId="77777777" w:rsidR="004B5B3A" w:rsidRPr="008303E5" w:rsidRDefault="004B5B3A" w:rsidP="00CF02D8">
            <w:pPr>
              <w:tabs>
                <w:tab w:val="left" w:pos="8931"/>
              </w:tabs>
              <w:jc w:val="center"/>
              <w:rPr>
                <w:rFonts w:ascii="Bookman Old Style" w:hAnsi="Bookman Old Style"/>
                <w:b/>
              </w:rPr>
            </w:pPr>
            <w:r w:rsidRPr="008303E5">
              <w:rPr>
                <w:rFonts w:ascii="Bookman Old Style" w:hAnsi="Bookman Old Style"/>
                <w:bCs/>
              </w:rPr>
              <w:t>0,00</w:t>
            </w:r>
          </w:p>
        </w:tc>
      </w:tr>
      <w:tr w:rsidR="008303E5" w:rsidRPr="008303E5" w14:paraId="322314F1" w14:textId="77777777" w:rsidTr="00CF02D8">
        <w:trPr>
          <w:trHeight w:val="381"/>
        </w:trPr>
        <w:tc>
          <w:tcPr>
            <w:tcW w:w="4796" w:type="dxa"/>
            <w:shd w:val="clear" w:color="auto" w:fill="auto"/>
          </w:tcPr>
          <w:p w14:paraId="3EA59D0A" w14:textId="77777777" w:rsidR="004B5B3A" w:rsidRPr="008303E5" w:rsidRDefault="004B5B3A" w:rsidP="00CF02D8">
            <w:pPr>
              <w:tabs>
                <w:tab w:val="left" w:pos="8931"/>
              </w:tabs>
              <w:rPr>
                <w:rFonts w:ascii="Bookman Old Style" w:hAnsi="Bookman Old Style"/>
                <w:b/>
                <w:bCs/>
              </w:rPr>
            </w:pPr>
            <w:r w:rsidRPr="008303E5">
              <w:rPr>
                <w:rFonts w:ascii="Bookman Old Style" w:hAnsi="Bookman Old Style"/>
                <w:b/>
                <w:bCs/>
              </w:rPr>
              <w:t>Avais e Garantias Concedidas</w:t>
            </w:r>
          </w:p>
        </w:tc>
        <w:tc>
          <w:tcPr>
            <w:tcW w:w="1489" w:type="dxa"/>
            <w:shd w:val="clear" w:color="auto" w:fill="auto"/>
          </w:tcPr>
          <w:p w14:paraId="72865894" w14:textId="77777777" w:rsidR="004B5B3A" w:rsidRPr="008303E5" w:rsidRDefault="004B5B3A" w:rsidP="00CF02D8">
            <w:pPr>
              <w:tabs>
                <w:tab w:val="left" w:pos="8931"/>
              </w:tabs>
              <w:jc w:val="center"/>
              <w:rPr>
                <w:rFonts w:ascii="Bookman Old Style" w:hAnsi="Bookman Old Style"/>
                <w:bCs/>
              </w:rPr>
            </w:pPr>
            <w:r w:rsidRPr="008303E5">
              <w:rPr>
                <w:rFonts w:ascii="Bookman Old Style" w:hAnsi="Bookman Old Style"/>
                <w:bCs/>
              </w:rPr>
              <w:t>0,00</w:t>
            </w:r>
          </w:p>
        </w:tc>
        <w:tc>
          <w:tcPr>
            <w:tcW w:w="7608" w:type="dxa"/>
            <w:shd w:val="clear" w:color="auto" w:fill="auto"/>
          </w:tcPr>
          <w:p w14:paraId="27011EB4" w14:textId="77777777" w:rsidR="004B5B3A" w:rsidRPr="008303E5" w:rsidRDefault="004B5B3A" w:rsidP="00CF02D8">
            <w:pPr>
              <w:tabs>
                <w:tab w:val="left" w:pos="8931"/>
              </w:tabs>
              <w:rPr>
                <w:rFonts w:ascii="Bookman Old Style" w:hAnsi="Bookman Old Style"/>
                <w:b/>
              </w:rPr>
            </w:pPr>
            <w:r w:rsidRPr="008303E5">
              <w:rPr>
                <w:rFonts w:ascii="Bookman Old Style" w:hAnsi="Bookman Old Style"/>
                <w:bCs/>
              </w:rPr>
              <w:t>Abertura de créditos adicionais a partir do cancelamento de dotações de despesas discricionárias.</w:t>
            </w:r>
          </w:p>
        </w:tc>
        <w:tc>
          <w:tcPr>
            <w:tcW w:w="1701" w:type="dxa"/>
            <w:shd w:val="clear" w:color="auto" w:fill="auto"/>
          </w:tcPr>
          <w:p w14:paraId="71039975" w14:textId="77777777" w:rsidR="004B5B3A" w:rsidRPr="008303E5" w:rsidRDefault="004B5B3A" w:rsidP="00CF02D8">
            <w:pPr>
              <w:tabs>
                <w:tab w:val="left" w:pos="8931"/>
              </w:tabs>
              <w:jc w:val="center"/>
              <w:rPr>
                <w:rFonts w:ascii="Bookman Old Style" w:hAnsi="Bookman Old Style"/>
                <w:b/>
              </w:rPr>
            </w:pPr>
            <w:r w:rsidRPr="008303E5">
              <w:rPr>
                <w:rFonts w:ascii="Bookman Old Style" w:hAnsi="Bookman Old Style"/>
                <w:bCs/>
              </w:rPr>
              <w:t>0,00</w:t>
            </w:r>
          </w:p>
        </w:tc>
      </w:tr>
      <w:tr w:rsidR="008303E5" w:rsidRPr="008303E5" w14:paraId="2E3D5C21" w14:textId="77777777" w:rsidTr="00CF02D8">
        <w:trPr>
          <w:trHeight w:val="381"/>
        </w:trPr>
        <w:tc>
          <w:tcPr>
            <w:tcW w:w="4796" w:type="dxa"/>
            <w:shd w:val="clear" w:color="auto" w:fill="auto"/>
          </w:tcPr>
          <w:p w14:paraId="06E729B6" w14:textId="77777777" w:rsidR="004B5B3A" w:rsidRPr="008303E5" w:rsidRDefault="004B5B3A" w:rsidP="00CF02D8">
            <w:pPr>
              <w:tabs>
                <w:tab w:val="left" w:pos="8931"/>
              </w:tabs>
              <w:rPr>
                <w:rFonts w:ascii="Bookman Old Style" w:hAnsi="Bookman Old Style"/>
                <w:b/>
              </w:rPr>
            </w:pPr>
            <w:r w:rsidRPr="008303E5">
              <w:rPr>
                <w:rFonts w:ascii="Bookman Old Style" w:hAnsi="Bookman Old Style"/>
                <w:b/>
                <w:bCs/>
              </w:rPr>
              <w:t>Assunção de Passivos</w:t>
            </w:r>
          </w:p>
        </w:tc>
        <w:tc>
          <w:tcPr>
            <w:tcW w:w="1489" w:type="dxa"/>
            <w:shd w:val="clear" w:color="auto" w:fill="auto"/>
          </w:tcPr>
          <w:p w14:paraId="6D37DB85" w14:textId="77777777" w:rsidR="004B5B3A" w:rsidRPr="008303E5" w:rsidRDefault="004B5B3A" w:rsidP="00CF02D8">
            <w:pPr>
              <w:tabs>
                <w:tab w:val="left" w:pos="8931"/>
              </w:tabs>
              <w:jc w:val="center"/>
              <w:rPr>
                <w:rFonts w:ascii="Bookman Old Style" w:hAnsi="Bookman Old Style"/>
                <w:bCs/>
              </w:rPr>
            </w:pPr>
            <w:r w:rsidRPr="008303E5">
              <w:rPr>
                <w:rFonts w:ascii="Bookman Old Style" w:hAnsi="Bookman Old Style"/>
                <w:bCs/>
              </w:rPr>
              <w:t>0,00</w:t>
            </w:r>
          </w:p>
        </w:tc>
        <w:tc>
          <w:tcPr>
            <w:tcW w:w="7608" w:type="dxa"/>
            <w:shd w:val="clear" w:color="auto" w:fill="auto"/>
          </w:tcPr>
          <w:p w14:paraId="12ED6432" w14:textId="77777777" w:rsidR="004B5B3A" w:rsidRPr="008303E5" w:rsidRDefault="004B5B3A" w:rsidP="00CF02D8">
            <w:pPr>
              <w:tabs>
                <w:tab w:val="left" w:pos="8931"/>
              </w:tabs>
              <w:rPr>
                <w:rFonts w:ascii="Bookman Old Style" w:hAnsi="Bookman Old Style"/>
                <w:b/>
              </w:rPr>
            </w:pPr>
            <w:r w:rsidRPr="008303E5">
              <w:rPr>
                <w:rFonts w:ascii="Bookman Old Style" w:hAnsi="Bookman Old Style"/>
                <w:bCs/>
              </w:rPr>
              <w:t>Abertura de créditos adicionais a partir do cancelamento de dotações de despesas discricionárias.</w:t>
            </w:r>
          </w:p>
        </w:tc>
        <w:tc>
          <w:tcPr>
            <w:tcW w:w="1701" w:type="dxa"/>
            <w:shd w:val="clear" w:color="auto" w:fill="auto"/>
          </w:tcPr>
          <w:p w14:paraId="382994C7" w14:textId="77777777" w:rsidR="004B5B3A" w:rsidRPr="008303E5" w:rsidRDefault="004B5B3A" w:rsidP="00CF02D8">
            <w:pPr>
              <w:tabs>
                <w:tab w:val="left" w:pos="8931"/>
              </w:tabs>
              <w:jc w:val="center"/>
              <w:rPr>
                <w:rFonts w:ascii="Bookman Old Style" w:hAnsi="Bookman Old Style"/>
                <w:b/>
              </w:rPr>
            </w:pPr>
            <w:r w:rsidRPr="008303E5">
              <w:rPr>
                <w:rFonts w:ascii="Bookman Old Style" w:hAnsi="Bookman Old Style"/>
                <w:bCs/>
              </w:rPr>
              <w:t>0,00</w:t>
            </w:r>
          </w:p>
        </w:tc>
      </w:tr>
      <w:tr w:rsidR="008303E5" w:rsidRPr="008303E5" w14:paraId="247C6CC3" w14:textId="77777777" w:rsidTr="00CF02D8">
        <w:trPr>
          <w:trHeight w:val="381"/>
        </w:trPr>
        <w:tc>
          <w:tcPr>
            <w:tcW w:w="4796" w:type="dxa"/>
            <w:shd w:val="clear" w:color="auto" w:fill="auto"/>
          </w:tcPr>
          <w:p w14:paraId="03041C8F" w14:textId="77777777" w:rsidR="004B5B3A" w:rsidRPr="008303E5" w:rsidRDefault="004B5B3A" w:rsidP="00CF02D8">
            <w:pPr>
              <w:tabs>
                <w:tab w:val="left" w:pos="1152"/>
              </w:tabs>
              <w:rPr>
                <w:rFonts w:ascii="Bookman Old Style" w:hAnsi="Bookman Old Style"/>
                <w:b/>
                <w:bCs/>
              </w:rPr>
            </w:pPr>
            <w:r w:rsidRPr="008303E5">
              <w:rPr>
                <w:rFonts w:ascii="Bookman Old Style" w:hAnsi="Bookman Old Style"/>
                <w:b/>
                <w:bCs/>
              </w:rPr>
              <w:t>Assistências Diversas</w:t>
            </w:r>
          </w:p>
        </w:tc>
        <w:tc>
          <w:tcPr>
            <w:tcW w:w="1489" w:type="dxa"/>
            <w:shd w:val="clear" w:color="auto" w:fill="auto"/>
          </w:tcPr>
          <w:p w14:paraId="4FC840C3" w14:textId="77777777" w:rsidR="004B5B3A" w:rsidRPr="008303E5" w:rsidRDefault="004B5B3A" w:rsidP="00CF02D8">
            <w:pPr>
              <w:tabs>
                <w:tab w:val="left" w:pos="8931"/>
              </w:tabs>
              <w:jc w:val="center"/>
              <w:rPr>
                <w:rFonts w:ascii="Bookman Old Style" w:hAnsi="Bookman Old Style"/>
                <w:bCs/>
              </w:rPr>
            </w:pPr>
            <w:r w:rsidRPr="008303E5">
              <w:rPr>
                <w:rFonts w:ascii="Bookman Old Style" w:hAnsi="Bookman Old Style"/>
                <w:bCs/>
              </w:rPr>
              <w:t>0,00</w:t>
            </w:r>
          </w:p>
        </w:tc>
        <w:tc>
          <w:tcPr>
            <w:tcW w:w="7608" w:type="dxa"/>
            <w:shd w:val="clear" w:color="auto" w:fill="auto"/>
          </w:tcPr>
          <w:p w14:paraId="50695621" w14:textId="77777777" w:rsidR="004B5B3A" w:rsidRPr="008303E5" w:rsidRDefault="004B5B3A" w:rsidP="00CF02D8">
            <w:pPr>
              <w:tabs>
                <w:tab w:val="left" w:pos="1135"/>
                <w:tab w:val="left" w:pos="8931"/>
              </w:tabs>
              <w:rPr>
                <w:rFonts w:ascii="Bookman Old Style" w:hAnsi="Bookman Old Style"/>
                <w:b/>
              </w:rPr>
            </w:pPr>
            <w:r w:rsidRPr="008303E5">
              <w:rPr>
                <w:rFonts w:ascii="Bookman Old Style" w:hAnsi="Bookman Old Style"/>
                <w:bCs/>
              </w:rPr>
              <w:t>Abertura de créditos adicionais a partir do cancelamento de dotações de despesas discricionárias.</w:t>
            </w:r>
          </w:p>
        </w:tc>
        <w:tc>
          <w:tcPr>
            <w:tcW w:w="1701" w:type="dxa"/>
            <w:shd w:val="clear" w:color="auto" w:fill="auto"/>
          </w:tcPr>
          <w:p w14:paraId="7419FFEF" w14:textId="77777777" w:rsidR="004B5B3A" w:rsidRPr="008303E5" w:rsidRDefault="004B5B3A" w:rsidP="00CF02D8">
            <w:pPr>
              <w:tabs>
                <w:tab w:val="left" w:pos="8931"/>
              </w:tabs>
              <w:jc w:val="center"/>
              <w:rPr>
                <w:rFonts w:ascii="Bookman Old Style" w:hAnsi="Bookman Old Style"/>
                <w:b/>
              </w:rPr>
            </w:pPr>
            <w:r w:rsidRPr="008303E5">
              <w:rPr>
                <w:rFonts w:ascii="Bookman Old Style" w:hAnsi="Bookman Old Style"/>
                <w:bCs/>
              </w:rPr>
              <w:t>0,00</w:t>
            </w:r>
          </w:p>
        </w:tc>
      </w:tr>
      <w:tr w:rsidR="008303E5" w:rsidRPr="008303E5" w14:paraId="4C0CD84C" w14:textId="77777777" w:rsidTr="00CF02D8">
        <w:trPr>
          <w:trHeight w:val="381"/>
        </w:trPr>
        <w:tc>
          <w:tcPr>
            <w:tcW w:w="4796" w:type="dxa"/>
            <w:shd w:val="clear" w:color="auto" w:fill="auto"/>
          </w:tcPr>
          <w:p w14:paraId="54652EE9" w14:textId="77777777" w:rsidR="004B5B3A" w:rsidRPr="008303E5" w:rsidRDefault="004B5B3A" w:rsidP="00CF02D8">
            <w:pPr>
              <w:tabs>
                <w:tab w:val="left" w:pos="8931"/>
              </w:tabs>
              <w:rPr>
                <w:rFonts w:ascii="Bookman Old Style" w:hAnsi="Bookman Old Style"/>
                <w:b/>
                <w:bCs/>
              </w:rPr>
            </w:pPr>
            <w:r w:rsidRPr="008303E5">
              <w:rPr>
                <w:rFonts w:ascii="Bookman Old Style" w:hAnsi="Bookman Old Style"/>
                <w:b/>
                <w:bCs/>
              </w:rPr>
              <w:t>Frustração de Arrecadação</w:t>
            </w:r>
          </w:p>
        </w:tc>
        <w:tc>
          <w:tcPr>
            <w:tcW w:w="1489" w:type="dxa"/>
            <w:shd w:val="clear" w:color="auto" w:fill="auto"/>
          </w:tcPr>
          <w:p w14:paraId="48C571B7" w14:textId="77777777" w:rsidR="004B5B3A" w:rsidRPr="008303E5" w:rsidRDefault="004B5B3A" w:rsidP="00CF02D8">
            <w:pPr>
              <w:tabs>
                <w:tab w:val="left" w:pos="8931"/>
              </w:tabs>
              <w:jc w:val="center"/>
              <w:rPr>
                <w:rFonts w:ascii="Bookman Old Style" w:hAnsi="Bookman Old Style"/>
                <w:bCs/>
              </w:rPr>
            </w:pPr>
            <w:r w:rsidRPr="008303E5">
              <w:rPr>
                <w:rFonts w:ascii="Bookman Old Style" w:hAnsi="Bookman Old Style"/>
                <w:bCs/>
              </w:rPr>
              <w:t>0,00</w:t>
            </w:r>
          </w:p>
        </w:tc>
        <w:tc>
          <w:tcPr>
            <w:tcW w:w="7608" w:type="dxa"/>
            <w:shd w:val="clear" w:color="auto" w:fill="auto"/>
          </w:tcPr>
          <w:p w14:paraId="59A867D9" w14:textId="77777777" w:rsidR="004B5B3A" w:rsidRPr="008303E5" w:rsidRDefault="004B5B3A" w:rsidP="00CF02D8">
            <w:pPr>
              <w:tabs>
                <w:tab w:val="left" w:pos="8931"/>
              </w:tabs>
              <w:rPr>
                <w:rFonts w:ascii="Bookman Old Style" w:hAnsi="Bookman Old Style"/>
                <w:b/>
              </w:rPr>
            </w:pPr>
            <w:r w:rsidRPr="008303E5">
              <w:rPr>
                <w:rFonts w:ascii="Bookman Old Style" w:hAnsi="Bookman Old Style"/>
                <w:bCs/>
              </w:rPr>
              <w:t>Abertura de créditos adicionais a partir do cancelamento de dotações de despesas discricionárias.</w:t>
            </w:r>
          </w:p>
        </w:tc>
        <w:tc>
          <w:tcPr>
            <w:tcW w:w="1701" w:type="dxa"/>
            <w:shd w:val="clear" w:color="auto" w:fill="auto"/>
          </w:tcPr>
          <w:p w14:paraId="2CA4DF07" w14:textId="77777777" w:rsidR="004B5B3A" w:rsidRPr="008303E5" w:rsidRDefault="004B5B3A" w:rsidP="00CF02D8">
            <w:pPr>
              <w:tabs>
                <w:tab w:val="left" w:pos="8931"/>
              </w:tabs>
              <w:jc w:val="center"/>
              <w:rPr>
                <w:rFonts w:ascii="Bookman Old Style" w:hAnsi="Bookman Old Style"/>
                <w:b/>
              </w:rPr>
            </w:pPr>
            <w:r w:rsidRPr="008303E5">
              <w:rPr>
                <w:rFonts w:ascii="Bookman Old Style" w:hAnsi="Bookman Old Style"/>
                <w:bCs/>
              </w:rPr>
              <w:t>0,00</w:t>
            </w:r>
          </w:p>
        </w:tc>
      </w:tr>
      <w:tr w:rsidR="008303E5" w:rsidRPr="008303E5" w14:paraId="483C6623" w14:textId="77777777" w:rsidTr="00CF02D8">
        <w:trPr>
          <w:trHeight w:val="381"/>
        </w:trPr>
        <w:tc>
          <w:tcPr>
            <w:tcW w:w="4796" w:type="dxa"/>
            <w:shd w:val="clear" w:color="auto" w:fill="auto"/>
          </w:tcPr>
          <w:p w14:paraId="23D2C3C3" w14:textId="77777777" w:rsidR="004B5B3A" w:rsidRPr="008303E5" w:rsidRDefault="004B5B3A" w:rsidP="00CF02D8">
            <w:pPr>
              <w:tabs>
                <w:tab w:val="left" w:pos="8931"/>
              </w:tabs>
              <w:rPr>
                <w:rFonts w:ascii="Bookman Old Style" w:hAnsi="Bookman Old Style"/>
                <w:b/>
                <w:bCs/>
              </w:rPr>
            </w:pPr>
            <w:r w:rsidRPr="008303E5">
              <w:rPr>
                <w:rFonts w:ascii="Bookman Old Style" w:hAnsi="Bookman Old Style"/>
                <w:b/>
                <w:bCs/>
              </w:rPr>
              <w:t>Restituição de Tributos</w:t>
            </w:r>
          </w:p>
        </w:tc>
        <w:tc>
          <w:tcPr>
            <w:tcW w:w="1489" w:type="dxa"/>
            <w:shd w:val="clear" w:color="auto" w:fill="auto"/>
          </w:tcPr>
          <w:p w14:paraId="67ACD5BF" w14:textId="77777777" w:rsidR="004B5B3A" w:rsidRPr="008303E5" w:rsidRDefault="004B5B3A" w:rsidP="00CF02D8">
            <w:pPr>
              <w:tabs>
                <w:tab w:val="left" w:pos="8931"/>
              </w:tabs>
              <w:jc w:val="center"/>
              <w:rPr>
                <w:rFonts w:ascii="Bookman Old Style" w:hAnsi="Bookman Old Style"/>
                <w:bCs/>
              </w:rPr>
            </w:pPr>
            <w:r w:rsidRPr="008303E5">
              <w:rPr>
                <w:rFonts w:ascii="Bookman Old Style" w:hAnsi="Bookman Old Style"/>
                <w:bCs/>
              </w:rPr>
              <w:t>0,00</w:t>
            </w:r>
          </w:p>
        </w:tc>
        <w:tc>
          <w:tcPr>
            <w:tcW w:w="7608" w:type="dxa"/>
            <w:shd w:val="clear" w:color="auto" w:fill="auto"/>
          </w:tcPr>
          <w:p w14:paraId="6C90EC48" w14:textId="77777777" w:rsidR="004B5B3A" w:rsidRPr="008303E5" w:rsidRDefault="004B5B3A" w:rsidP="00CF02D8">
            <w:pPr>
              <w:tabs>
                <w:tab w:val="left" w:pos="8931"/>
              </w:tabs>
              <w:rPr>
                <w:rFonts w:ascii="Bookman Old Style" w:hAnsi="Bookman Old Style"/>
                <w:b/>
              </w:rPr>
            </w:pPr>
            <w:r w:rsidRPr="008303E5">
              <w:rPr>
                <w:rFonts w:ascii="Bookman Old Style" w:hAnsi="Bookman Old Style"/>
                <w:bCs/>
              </w:rPr>
              <w:t>Abertura de créditos adicionais a partir do cancelamento de dotações de despesas discricionárias.</w:t>
            </w:r>
          </w:p>
        </w:tc>
        <w:tc>
          <w:tcPr>
            <w:tcW w:w="1701" w:type="dxa"/>
            <w:shd w:val="clear" w:color="auto" w:fill="auto"/>
          </w:tcPr>
          <w:p w14:paraId="0EC57594" w14:textId="77777777" w:rsidR="004B5B3A" w:rsidRPr="008303E5" w:rsidRDefault="004B5B3A" w:rsidP="00CF02D8">
            <w:pPr>
              <w:tabs>
                <w:tab w:val="left" w:pos="8931"/>
              </w:tabs>
              <w:jc w:val="center"/>
              <w:rPr>
                <w:rFonts w:ascii="Bookman Old Style" w:hAnsi="Bookman Old Style"/>
                <w:b/>
              </w:rPr>
            </w:pPr>
            <w:r w:rsidRPr="008303E5">
              <w:rPr>
                <w:rFonts w:ascii="Bookman Old Style" w:hAnsi="Bookman Old Style"/>
                <w:bCs/>
              </w:rPr>
              <w:t>0,00</w:t>
            </w:r>
          </w:p>
        </w:tc>
      </w:tr>
      <w:tr w:rsidR="008303E5" w:rsidRPr="008303E5" w14:paraId="4E52079D" w14:textId="77777777" w:rsidTr="00CF02D8">
        <w:trPr>
          <w:trHeight w:val="467"/>
        </w:trPr>
        <w:tc>
          <w:tcPr>
            <w:tcW w:w="4796" w:type="dxa"/>
            <w:shd w:val="clear" w:color="auto" w:fill="auto"/>
          </w:tcPr>
          <w:p w14:paraId="50272F78" w14:textId="77777777" w:rsidR="004B5B3A" w:rsidRPr="008303E5" w:rsidRDefault="004B5B3A" w:rsidP="00CF02D8">
            <w:pPr>
              <w:tabs>
                <w:tab w:val="left" w:pos="305"/>
                <w:tab w:val="left" w:pos="8931"/>
              </w:tabs>
              <w:rPr>
                <w:rFonts w:ascii="Bookman Old Style" w:hAnsi="Bookman Old Style"/>
                <w:b/>
              </w:rPr>
            </w:pPr>
            <w:r w:rsidRPr="008303E5">
              <w:rPr>
                <w:rFonts w:ascii="Bookman Old Style" w:hAnsi="Bookman Old Style"/>
                <w:b/>
                <w:bCs/>
              </w:rPr>
              <w:t>Outros Passivos Contingentes</w:t>
            </w:r>
          </w:p>
        </w:tc>
        <w:tc>
          <w:tcPr>
            <w:tcW w:w="1489" w:type="dxa"/>
            <w:shd w:val="clear" w:color="auto" w:fill="auto"/>
          </w:tcPr>
          <w:p w14:paraId="0A54F7DF" w14:textId="4856E4EB" w:rsidR="004B5B3A" w:rsidRPr="008303E5" w:rsidRDefault="00E45873" w:rsidP="00CF02D8">
            <w:pPr>
              <w:tabs>
                <w:tab w:val="left" w:pos="8931"/>
              </w:tabs>
              <w:jc w:val="center"/>
              <w:rPr>
                <w:rFonts w:ascii="Bookman Old Style" w:hAnsi="Bookman Old Style"/>
                <w:bCs/>
              </w:rPr>
            </w:pPr>
            <w:r>
              <w:rPr>
                <w:rFonts w:ascii="Bookman Old Style" w:hAnsi="Bookman Old Style"/>
                <w:bCs/>
              </w:rPr>
              <w:t>64</w:t>
            </w:r>
            <w:r w:rsidR="004B5B3A" w:rsidRPr="008303E5">
              <w:rPr>
                <w:rFonts w:ascii="Bookman Old Style" w:hAnsi="Bookman Old Style"/>
                <w:bCs/>
              </w:rPr>
              <w:t>.000,00</w:t>
            </w:r>
          </w:p>
        </w:tc>
        <w:tc>
          <w:tcPr>
            <w:tcW w:w="7608" w:type="dxa"/>
            <w:shd w:val="clear" w:color="auto" w:fill="auto"/>
          </w:tcPr>
          <w:p w14:paraId="78B5E15A" w14:textId="77777777" w:rsidR="004B5B3A" w:rsidRPr="008303E5" w:rsidRDefault="004B5B3A" w:rsidP="00CF02D8">
            <w:pPr>
              <w:tabs>
                <w:tab w:val="left" w:pos="8931"/>
              </w:tabs>
              <w:rPr>
                <w:rFonts w:ascii="Bookman Old Style" w:hAnsi="Bookman Old Style"/>
                <w:b/>
              </w:rPr>
            </w:pPr>
            <w:r w:rsidRPr="008303E5">
              <w:rPr>
                <w:rFonts w:ascii="Bookman Old Style" w:hAnsi="Bookman Old Style"/>
                <w:bCs/>
              </w:rPr>
              <w:t>Abertura de créditos adicionais a partir do cancelamento de dotações de despesas discricionárias.</w:t>
            </w:r>
          </w:p>
        </w:tc>
        <w:tc>
          <w:tcPr>
            <w:tcW w:w="1701" w:type="dxa"/>
            <w:shd w:val="clear" w:color="auto" w:fill="auto"/>
          </w:tcPr>
          <w:p w14:paraId="74933480" w14:textId="168EAD1B" w:rsidR="004B5B3A" w:rsidRPr="008303E5" w:rsidRDefault="00E45873" w:rsidP="00CF02D8">
            <w:pPr>
              <w:tabs>
                <w:tab w:val="left" w:pos="8931"/>
              </w:tabs>
              <w:jc w:val="center"/>
              <w:rPr>
                <w:rFonts w:ascii="Bookman Old Style" w:hAnsi="Bookman Old Style"/>
                <w:b/>
              </w:rPr>
            </w:pPr>
            <w:r>
              <w:rPr>
                <w:rFonts w:ascii="Bookman Old Style" w:hAnsi="Bookman Old Style"/>
                <w:bCs/>
              </w:rPr>
              <w:t>64</w:t>
            </w:r>
            <w:r w:rsidR="004B5B3A" w:rsidRPr="008303E5">
              <w:rPr>
                <w:rFonts w:ascii="Bookman Old Style" w:hAnsi="Bookman Old Style"/>
                <w:bCs/>
              </w:rPr>
              <w:t>.000,00</w:t>
            </w:r>
          </w:p>
        </w:tc>
      </w:tr>
      <w:tr w:rsidR="008303E5" w:rsidRPr="008303E5" w14:paraId="3AED9EDD" w14:textId="77777777" w:rsidTr="00CF02D8">
        <w:trPr>
          <w:trHeight w:val="467"/>
        </w:trPr>
        <w:tc>
          <w:tcPr>
            <w:tcW w:w="4796" w:type="dxa"/>
            <w:shd w:val="clear" w:color="auto" w:fill="auto"/>
          </w:tcPr>
          <w:p w14:paraId="3BFAE847" w14:textId="77777777" w:rsidR="004B5B3A" w:rsidRPr="008303E5" w:rsidRDefault="004B5B3A" w:rsidP="00CF02D8">
            <w:pPr>
              <w:tabs>
                <w:tab w:val="left" w:pos="305"/>
                <w:tab w:val="left" w:pos="8931"/>
              </w:tabs>
              <w:rPr>
                <w:rFonts w:ascii="Bookman Old Style" w:hAnsi="Bookman Old Style"/>
                <w:b/>
              </w:rPr>
            </w:pPr>
            <w:r w:rsidRPr="008303E5">
              <w:rPr>
                <w:rFonts w:ascii="Bookman Old Style" w:hAnsi="Bookman Old Style"/>
                <w:b/>
              </w:rPr>
              <w:t>TOTAL</w:t>
            </w:r>
          </w:p>
        </w:tc>
        <w:tc>
          <w:tcPr>
            <w:tcW w:w="1489" w:type="dxa"/>
            <w:shd w:val="clear" w:color="auto" w:fill="auto"/>
          </w:tcPr>
          <w:p w14:paraId="23ADC842" w14:textId="6F454DEE" w:rsidR="004B5B3A" w:rsidRPr="008303E5" w:rsidRDefault="00E45873" w:rsidP="00CF02D8">
            <w:pPr>
              <w:tabs>
                <w:tab w:val="left" w:pos="8931"/>
              </w:tabs>
              <w:jc w:val="center"/>
              <w:rPr>
                <w:rFonts w:ascii="Bookman Old Style" w:hAnsi="Bookman Old Style"/>
                <w:b/>
              </w:rPr>
            </w:pPr>
            <w:r>
              <w:rPr>
                <w:rFonts w:ascii="Bookman Old Style" w:hAnsi="Bookman Old Style"/>
                <w:b/>
              </w:rPr>
              <w:t>64</w:t>
            </w:r>
            <w:r w:rsidR="004B5B3A" w:rsidRPr="008303E5">
              <w:rPr>
                <w:rFonts w:ascii="Bookman Old Style" w:hAnsi="Bookman Old Style"/>
                <w:b/>
              </w:rPr>
              <w:t>.000,00</w:t>
            </w:r>
          </w:p>
        </w:tc>
        <w:tc>
          <w:tcPr>
            <w:tcW w:w="7608" w:type="dxa"/>
            <w:shd w:val="clear" w:color="auto" w:fill="auto"/>
          </w:tcPr>
          <w:p w14:paraId="5CE844FF" w14:textId="77777777" w:rsidR="004B5B3A" w:rsidRPr="008303E5" w:rsidRDefault="004B5B3A" w:rsidP="00CF02D8">
            <w:pPr>
              <w:tabs>
                <w:tab w:val="left" w:pos="8931"/>
              </w:tabs>
              <w:jc w:val="center"/>
              <w:rPr>
                <w:rFonts w:ascii="Bookman Old Style" w:hAnsi="Bookman Old Style"/>
                <w:b/>
              </w:rPr>
            </w:pPr>
            <w:r w:rsidRPr="008303E5">
              <w:rPr>
                <w:rFonts w:ascii="Bookman Old Style" w:hAnsi="Bookman Old Style"/>
                <w:b/>
              </w:rPr>
              <w:t>TOTAL</w:t>
            </w:r>
          </w:p>
        </w:tc>
        <w:tc>
          <w:tcPr>
            <w:tcW w:w="1701" w:type="dxa"/>
            <w:shd w:val="clear" w:color="auto" w:fill="auto"/>
          </w:tcPr>
          <w:p w14:paraId="55ABCD3E" w14:textId="5F673C02" w:rsidR="004B5B3A" w:rsidRPr="008303E5" w:rsidRDefault="00E45873" w:rsidP="00CF02D8">
            <w:pPr>
              <w:tabs>
                <w:tab w:val="left" w:pos="8931"/>
              </w:tabs>
              <w:jc w:val="center"/>
              <w:rPr>
                <w:rFonts w:ascii="Bookman Old Style" w:hAnsi="Bookman Old Style"/>
                <w:b/>
              </w:rPr>
            </w:pPr>
            <w:r>
              <w:rPr>
                <w:rFonts w:ascii="Bookman Old Style" w:hAnsi="Bookman Old Style"/>
                <w:b/>
              </w:rPr>
              <w:t>64</w:t>
            </w:r>
            <w:r w:rsidR="004B5B3A" w:rsidRPr="008303E5">
              <w:rPr>
                <w:rFonts w:ascii="Bookman Old Style" w:hAnsi="Bookman Old Style"/>
                <w:b/>
              </w:rPr>
              <w:t>.000,00</w:t>
            </w:r>
          </w:p>
        </w:tc>
      </w:tr>
    </w:tbl>
    <w:p w14:paraId="48F447DF" w14:textId="77777777" w:rsidR="004B5B3A" w:rsidRPr="008303E5" w:rsidRDefault="004B5B3A" w:rsidP="004B5B3A">
      <w:pPr>
        <w:rPr>
          <w:rFonts w:ascii="Bookman Old Style" w:hAnsi="Bookman Old Style"/>
          <w:b/>
          <w:bCs/>
        </w:rPr>
      </w:pPr>
    </w:p>
    <w:p w14:paraId="73BC69F2" w14:textId="54C73E68" w:rsidR="00AD2818" w:rsidRPr="008303E5" w:rsidRDefault="00AD2818" w:rsidP="00321477">
      <w:pPr>
        <w:tabs>
          <w:tab w:val="left" w:pos="2835"/>
        </w:tabs>
        <w:jc w:val="both"/>
        <w:rPr>
          <w:rFonts w:ascii="Bookman Old Style" w:hAnsi="Bookman Old Style"/>
        </w:rPr>
      </w:pPr>
    </w:p>
    <w:sectPr w:rsidR="00AD2818" w:rsidRPr="008303E5" w:rsidSect="00621D48">
      <w:pgSz w:w="16840" w:h="11907" w:orient="landscape" w:code="9"/>
      <w:pgMar w:top="1134" w:right="1701" w:bottom="1134" w:left="170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17C32" w14:textId="77777777" w:rsidR="00D82393" w:rsidRDefault="00D82393">
      <w:pPr>
        <w:spacing w:line="240" w:lineRule="auto"/>
      </w:pPr>
      <w:r>
        <w:separator/>
      </w:r>
    </w:p>
  </w:endnote>
  <w:endnote w:type="continuationSeparator" w:id="0">
    <w:p w14:paraId="21F70152" w14:textId="77777777" w:rsidR="00D82393" w:rsidRDefault="00D82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A48E" w14:textId="77777777" w:rsidR="000C3D37" w:rsidRDefault="00B62B64">
    <w:r>
      <w:rPr>
        <w:noProof/>
      </w:rPr>
      <w:drawing>
        <wp:anchor distT="114300" distB="114300" distL="114300" distR="114300" simplePos="0" relativeHeight="251657728" behindDoc="1" locked="0" layoutInCell="1" hidden="0" allowOverlap="1" wp14:anchorId="65A2D3F0" wp14:editId="75EDC144">
          <wp:simplePos x="0" y="0"/>
          <wp:positionH relativeFrom="margin">
            <wp:align>center</wp:align>
          </wp:positionH>
          <wp:positionV relativeFrom="paragraph">
            <wp:posOffset>-146609</wp:posOffset>
          </wp:positionV>
          <wp:extent cx="7596188" cy="356364"/>
          <wp:effectExtent l="0" t="0" r="5080" b="5715"/>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96188" cy="356364"/>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82861" w14:textId="77777777" w:rsidR="00D82393" w:rsidRDefault="00D82393">
      <w:pPr>
        <w:spacing w:line="240" w:lineRule="auto"/>
      </w:pPr>
      <w:r>
        <w:separator/>
      </w:r>
    </w:p>
  </w:footnote>
  <w:footnote w:type="continuationSeparator" w:id="0">
    <w:p w14:paraId="71E842BA" w14:textId="77777777" w:rsidR="00D82393" w:rsidRDefault="00D82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13B7" w14:textId="419045C2" w:rsidR="00277B46" w:rsidRDefault="008A5FED">
    <w:pPr>
      <w:rPr>
        <w:noProof/>
      </w:rPr>
    </w:pPr>
    <w:r>
      <w:rPr>
        <w:noProof/>
      </w:rPr>
      <w:drawing>
        <wp:anchor distT="114300" distB="114300" distL="114300" distR="114300" simplePos="0" relativeHeight="251656704" behindDoc="1" locked="0" layoutInCell="1" hidden="0" allowOverlap="1" wp14:anchorId="4DA0D757" wp14:editId="29F80CEC">
          <wp:simplePos x="0" y="0"/>
          <wp:positionH relativeFrom="margin">
            <wp:posOffset>-122555</wp:posOffset>
          </wp:positionH>
          <wp:positionV relativeFrom="paragraph">
            <wp:posOffset>-194310</wp:posOffset>
          </wp:positionV>
          <wp:extent cx="6610085" cy="790575"/>
          <wp:effectExtent l="0" t="0" r="635"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10085" cy="790575"/>
                  </a:xfrm>
                  <a:prstGeom prst="rect">
                    <a:avLst/>
                  </a:prstGeom>
                  <a:ln/>
                </pic:spPr>
              </pic:pic>
            </a:graphicData>
          </a:graphic>
        </wp:anchor>
      </w:drawing>
    </w:r>
  </w:p>
  <w:p w14:paraId="701474E3" w14:textId="65C7EB07" w:rsidR="000C3D37" w:rsidRDefault="00000000" w:rsidP="00277B46">
    <w:pPr>
      <w:tabs>
        <w:tab w:val="right" w:pos="9029"/>
      </w:tabs>
    </w:pPr>
    <w:r>
      <w:pict w14:anchorId="2825C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277.2pt;height:368pt;z-index:-251657728;mso-position-horizontal:center;mso-position-horizontal-relative:margin;mso-position-vertical:center;mso-position-vertical-relative:margin">
          <v:imagedata r:id="rId2" o:title="image4" gain="39322f" blacklevel="6554f"/>
          <w10:wrap anchorx="margin" anchory="margin"/>
        </v:shape>
      </w:pict>
    </w:r>
    <w:r w:rsidR="00277B4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D37"/>
    <w:rsid w:val="000361C3"/>
    <w:rsid w:val="000740FE"/>
    <w:rsid w:val="00083F7A"/>
    <w:rsid w:val="00094A68"/>
    <w:rsid w:val="000A58F9"/>
    <w:rsid w:val="000C2ED6"/>
    <w:rsid w:val="000C3D37"/>
    <w:rsid w:val="00120A63"/>
    <w:rsid w:val="0012343B"/>
    <w:rsid w:val="0012729D"/>
    <w:rsid w:val="001A2505"/>
    <w:rsid w:val="001B62F2"/>
    <w:rsid w:val="001C2A7A"/>
    <w:rsid w:val="001E6C36"/>
    <w:rsid w:val="001F0F74"/>
    <w:rsid w:val="002145BA"/>
    <w:rsid w:val="00232B1A"/>
    <w:rsid w:val="00237345"/>
    <w:rsid w:val="00245720"/>
    <w:rsid w:val="002502CB"/>
    <w:rsid w:val="00252291"/>
    <w:rsid w:val="00252543"/>
    <w:rsid w:val="002742B7"/>
    <w:rsid w:val="00275660"/>
    <w:rsid w:val="00277691"/>
    <w:rsid w:val="00277B46"/>
    <w:rsid w:val="002878DA"/>
    <w:rsid w:val="002A76DA"/>
    <w:rsid w:val="002F38DD"/>
    <w:rsid w:val="00321477"/>
    <w:rsid w:val="00356EA4"/>
    <w:rsid w:val="00360C70"/>
    <w:rsid w:val="00372AA8"/>
    <w:rsid w:val="003B3B0A"/>
    <w:rsid w:val="003B66F9"/>
    <w:rsid w:val="003C3614"/>
    <w:rsid w:val="003C5C15"/>
    <w:rsid w:val="003E5C52"/>
    <w:rsid w:val="003E7FEA"/>
    <w:rsid w:val="004111FB"/>
    <w:rsid w:val="00413BAD"/>
    <w:rsid w:val="0042383E"/>
    <w:rsid w:val="00465843"/>
    <w:rsid w:val="00472435"/>
    <w:rsid w:val="00483C97"/>
    <w:rsid w:val="004B5B3A"/>
    <w:rsid w:val="004E75C6"/>
    <w:rsid w:val="004F2385"/>
    <w:rsid w:val="00526D48"/>
    <w:rsid w:val="00564404"/>
    <w:rsid w:val="005770AD"/>
    <w:rsid w:val="005A454F"/>
    <w:rsid w:val="005D2872"/>
    <w:rsid w:val="005F17C1"/>
    <w:rsid w:val="006524E3"/>
    <w:rsid w:val="006927FD"/>
    <w:rsid w:val="00696D31"/>
    <w:rsid w:val="006D222A"/>
    <w:rsid w:val="006D4E4F"/>
    <w:rsid w:val="006E12EC"/>
    <w:rsid w:val="006E6782"/>
    <w:rsid w:val="00735E71"/>
    <w:rsid w:val="007604C5"/>
    <w:rsid w:val="0077152B"/>
    <w:rsid w:val="007B5194"/>
    <w:rsid w:val="00817D52"/>
    <w:rsid w:val="008230FF"/>
    <w:rsid w:val="00826FA0"/>
    <w:rsid w:val="008303E5"/>
    <w:rsid w:val="008414DF"/>
    <w:rsid w:val="00843F36"/>
    <w:rsid w:val="008856C0"/>
    <w:rsid w:val="00891804"/>
    <w:rsid w:val="008A033B"/>
    <w:rsid w:val="008A5FED"/>
    <w:rsid w:val="008B1509"/>
    <w:rsid w:val="008D565B"/>
    <w:rsid w:val="008F4D72"/>
    <w:rsid w:val="00910B8F"/>
    <w:rsid w:val="00914BB7"/>
    <w:rsid w:val="00953782"/>
    <w:rsid w:val="009B289B"/>
    <w:rsid w:val="009C0622"/>
    <w:rsid w:val="009C2D64"/>
    <w:rsid w:val="009D0920"/>
    <w:rsid w:val="009D1848"/>
    <w:rsid w:val="009E6F38"/>
    <w:rsid w:val="009F4747"/>
    <w:rsid w:val="009F5E28"/>
    <w:rsid w:val="009F7987"/>
    <w:rsid w:val="00A20401"/>
    <w:rsid w:val="00A2627A"/>
    <w:rsid w:val="00A41BD8"/>
    <w:rsid w:val="00A752A5"/>
    <w:rsid w:val="00AD2818"/>
    <w:rsid w:val="00AD494D"/>
    <w:rsid w:val="00B12E5C"/>
    <w:rsid w:val="00B14660"/>
    <w:rsid w:val="00B419D3"/>
    <w:rsid w:val="00B51E48"/>
    <w:rsid w:val="00B62B64"/>
    <w:rsid w:val="00BA1C12"/>
    <w:rsid w:val="00BA40A4"/>
    <w:rsid w:val="00BB7C80"/>
    <w:rsid w:val="00C25D88"/>
    <w:rsid w:val="00C26C60"/>
    <w:rsid w:val="00C548BB"/>
    <w:rsid w:val="00CA1CFF"/>
    <w:rsid w:val="00CD6B5B"/>
    <w:rsid w:val="00CF59BD"/>
    <w:rsid w:val="00D82393"/>
    <w:rsid w:val="00D9292D"/>
    <w:rsid w:val="00E026F4"/>
    <w:rsid w:val="00E226A2"/>
    <w:rsid w:val="00E32BAF"/>
    <w:rsid w:val="00E45873"/>
    <w:rsid w:val="00EB51C5"/>
    <w:rsid w:val="00EE0542"/>
    <w:rsid w:val="00EE59DB"/>
    <w:rsid w:val="00EE5C58"/>
    <w:rsid w:val="00F01823"/>
    <w:rsid w:val="00F24AA3"/>
    <w:rsid w:val="00F459B0"/>
    <w:rsid w:val="00F504BE"/>
    <w:rsid w:val="00F7585D"/>
    <w:rsid w:val="00F86138"/>
    <w:rsid w:val="00F91824"/>
    <w:rsid w:val="00FF0CC7"/>
    <w:rsid w:val="00FF41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85136"/>
  <w15:docId w15:val="{52982295-3264-4E44-81F5-EA0E5A7D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277B46"/>
    <w:pPr>
      <w:tabs>
        <w:tab w:val="center" w:pos="4252"/>
        <w:tab w:val="right" w:pos="8504"/>
      </w:tabs>
      <w:spacing w:line="240" w:lineRule="auto"/>
    </w:pPr>
  </w:style>
  <w:style w:type="character" w:customStyle="1" w:styleId="CabealhoChar">
    <w:name w:val="Cabeçalho Char"/>
    <w:basedOn w:val="Fontepargpadro"/>
    <w:link w:val="Cabealho"/>
    <w:uiPriority w:val="99"/>
    <w:rsid w:val="00277B46"/>
  </w:style>
  <w:style w:type="paragraph" w:styleId="Rodap">
    <w:name w:val="footer"/>
    <w:basedOn w:val="Normal"/>
    <w:link w:val="RodapChar"/>
    <w:uiPriority w:val="99"/>
    <w:unhideWhenUsed/>
    <w:rsid w:val="00277B46"/>
    <w:pPr>
      <w:tabs>
        <w:tab w:val="center" w:pos="4252"/>
        <w:tab w:val="right" w:pos="8504"/>
      </w:tabs>
      <w:spacing w:line="240" w:lineRule="auto"/>
    </w:pPr>
  </w:style>
  <w:style w:type="character" w:customStyle="1" w:styleId="RodapChar">
    <w:name w:val="Rodapé Char"/>
    <w:basedOn w:val="Fontepargpadro"/>
    <w:link w:val="Rodap"/>
    <w:uiPriority w:val="99"/>
    <w:rsid w:val="00277B46"/>
  </w:style>
  <w:style w:type="paragraph" w:styleId="Corpodetexto">
    <w:name w:val="Body Text"/>
    <w:basedOn w:val="Normal"/>
    <w:link w:val="CorpodetextoChar"/>
    <w:rsid w:val="001A2505"/>
    <w:pPr>
      <w:spacing w:line="240" w:lineRule="auto"/>
      <w:jc w:val="both"/>
    </w:pPr>
    <w:rPr>
      <w:rFonts w:eastAsia="Times New Roman" w:cs="Times New Roman"/>
      <w:sz w:val="28"/>
      <w:szCs w:val="24"/>
    </w:rPr>
  </w:style>
  <w:style w:type="character" w:customStyle="1" w:styleId="CorpodetextoChar">
    <w:name w:val="Corpo de texto Char"/>
    <w:basedOn w:val="Fontepargpadro"/>
    <w:link w:val="Corpodetexto"/>
    <w:rsid w:val="001A2505"/>
    <w:rPr>
      <w:rFonts w:eastAsia="Times New Roman" w:cs="Times New Roman"/>
      <w:sz w:val="28"/>
      <w:szCs w:val="24"/>
    </w:rPr>
  </w:style>
  <w:style w:type="paragraph" w:styleId="Corpodetexto2">
    <w:name w:val="Body Text 2"/>
    <w:basedOn w:val="Normal"/>
    <w:link w:val="Corpodetexto2Char"/>
    <w:rsid w:val="001A2505"/>
    <w:pPr>
      <w:spacing w:line="240" w:lineRule="auto"/>
      <w:jc w:val="both"/>
    </w:pPr>
    <w:rPr>
      <w:rFonts w:eastAsia="Times New Roman" w:cs="Times New Roman"/>
      <w:sz w:val="24"/>
      <w:szCs w:val="24"/>
    </w:rPr>
  </w:style>
  <w:style w:type="character" w:customStyle="1" w:styleId="Corpodetexto2Char">
    <w:name w:val="Corpo de texto 2 Char"/>
    <w:basedOn w:val="Fontepargpadro"/>
    <w:link w:val="Corpodetexto2"/>
    <w:rsid w:val="001A2505"/>
    <w:rPr>
      <w:rFonts w:eastAsia="Times New Roman" w:cs="Times New Roman"/>
      <w:sz w:val="24"/>
      <w:szCs w:val="24"/>
    </w:rPr>
  </w:style>
  <w:style w:type="paragraph" w:styleId="Recuodecorpodetexto2">
    <w:name w:val="Body Text Indent 2"/>
    <w:basedOn w:val="Normal"/>
    <w:link w:val="Recuodecorpodetexto2Char"/>
    <w:rsid w:val="001A2505"/>
    <w:pPr>
      <w:spacing w:line="240" w:lineRule="auto"/>
      <w:ind w:left="2880"/>
    </w:pPr>
    <w:rPr>
      <w:rFonts w:eastAsia="Times New Roman" w:cs="Times New Roman"/>
      <w:sz w:val="24"/>
      <w:szCs w:val="24"/>
    </w:rPr>
  </w:style>
  <w:style w:type="character" w:customStyle="1" w:styleId="Recuodecorpodetexto2Char">
    <w:name w:val="Recuo de corpo de texto 2 Char"/>
    <w:basedOn w:val="Fontepargpadro"/>
    <w:link w:val="Recuodecorpodetexto2"/>
    <w:rsid w:val="001A2505"/>
    <w:rPr>
      <w:rFonts w:eastAsia="Times New Roman" w:cs="Times New Roman"/>
      <w:sz w:val="24"/>
      <w:szCs w:val="24"/>
    </w:rPr>
  </w:style>
  <w:style w:type="paragraph" w:styleId="Recuodecorpodetexto3">
    <w:name w:val="Body Text Indent 3"/>
    <w:basedOn w:val="Normal"/>
    <w:link w:val="Recuodecorpodetexto3Char"/>
    <w:rsid w:val="001A2505"/>
    <w:pPr>
      <w:spacing w:line="240" w:lineRule="auto"/>
      <w:ind w:left="2880"/>
    </w:pPr>
    <w:rPr>
      <w:rFonts w:eastAsia="Times New Roman" w:cs="Times New Roman"/>
      <w:sz w:val="26"/>
      <w:szCs w:val="24"/>
    </w:rPr>
  </w:style>
  <w:style w:type="character" w:customStyle="1" w:styleId="Recuodecorpodetexto3Char">
    <w:name w:val="Recuo de corpo de texto 3 Char"/>
    <w:basedOn w:val="Fontepargpadro"/>
    <w:link w:val="Recuodecorpodetexto3"/>
    <w:rsid w:val="001A2505"/>
    <w:rPr>
      <w:rFonts w:eastAsia="Times New Roman" w:cs="Times New Roman"/>
      <w:sz w:val="26"/>
      <w:szCs w:val="24"/>
    </w:rPr>
  </w:style>
  <w:style w:type="paragraph" w:styleId="Pr-formataoHTML">
    <w:name w:val="HTML Preformatted"/>
    <w:basedOn w:val="Normal"/>
    <w:link w:val="Pr-formataoHTMLChar"/>
    <w:semiHidden/>
    <w:unhideWhenUsed/>
    <w:qFormat/>
    <w:rsid w:val="001A2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pPr>
    <w:rPr>
      <w:rFonts w:ascii="Courier New" w:eastAsia="Times New Roman" w:hAnsi="Courier New" w:cs="Courier New"/>
      <w:sz w:val="20"/>
      <w:szCs w:val="20"/>
      <w:lang w:eastAsia="zh-CN"/>
    </w:rPr>
  </w:style>
  <w:style w:type="character" w:customStyle="1" w:styleId="Pr-formataoHTMLChar">
    <w:name w:val="Pré-formatação HTML Char"/>
    <w:basedOn w:val="Fontepargpadro"/>
    <w:link w:val="Pr-formataoHTML"/>
    <w:semiHidden/>
    <w:rsid w:val="001A2505"/>
    <w:rPr>
      <w:rFonts w:ascii="Courier New" w:eastAsia="Times New Roman" w:hAnsi="Courier New" w:cs="Courier New"/>
      <w:sz w:val="20"/>
      <w:szCs w:val="20"/>
      <w:lang w:eastAsia="zh-CN"/>
    </w:rPr>
  </w:style>
  <w:style w:type="paragraph" w:customStyle="1" w:styleId="TableParagraph">
    <w:name w:val="Table Paragraph"/>
    <w:basedOn w:val="Normal"/>
    <w:uiPriority w:val="1"/>
    <w:qFormat/>
    <w:rsid w:val="00472435"/>
    <w:pPr>
      <w:widowControl w:val="0"/>
      <w:autoSpaceDE w:val="0"/>
      <w:autoSpaceDN w:val="0"/>
      <w:spacing w:line="240" w:lineRule="auto"/>
    </w:pPr>
    <w:rPr>
      <w:rFonts w:ascii="Times New Roman" w:eastAsia="Times New Roman" w:hAnsi="Times New Roman" w:cs="Times New Roman"/>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26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22</Pages>
  <Words>6207</Words>
  <Characters>33522</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Lamim</dc:creator>
  <cp:lastModifiedBy>ACER</cp:lastModifiedBy>
  <cp:revision>113</cp:revision>
  <cp:lastPrinted>2025-06-26T12:02:00Z</cp:lastPrinted>
  <dcterms:created xsi:type="dcterms:W3CDTF">2025-04-29T16:46:00Z</dcterms:created>
  <dcterms:modified xsi:type="dcterms:W3CDTF">2025-07-14T17:10:00Z</dcterms:modified>
</cp:coreProperties>
</file>